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5E2" w14:textId="16469029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C1DB4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Advisory Board</w:t>
      </w:r>
    </w:p>
    <w:p w14:paraId="111C7505" w14:textId="572C6D0B" w:rsidR="00E52A6D" w:rsidRDefault="009768E0" w:rsidP="009768E0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Minutes of meeting on </w:t>
      </w:r>
      <w:r w:rsidR="001B47CC">
        <w:rPr>
          <w:rFonts w:asciiTheme="minorHAnsi" w:eastAsiaTheme="minorEastAsia" w:hAnsiTheme="minorHAnsi" w:cstheme="minorBidi"/>
          <w:b/>
          <w:bCs/>
          <w:sz w:val="28"/>
          <w:szCs w:val="28"/>
        </w:rPr>
        <w:t>4 July 2023</w:t>
      </w:r>
      <w:r w:rsidR="00C42E99">
        <w:rPr>
          <w:rFonts w:asciiTheme="minorHAnsi" w:eastAsiaTheme="minorEastAsia" w:hAnsiTheme="minorHAnsi" w:cstheme="minorBidi"/>
          <w:b/>
          <w:bCs/>
          <w:sz w:val="28"/>
          <w:szCs w:val="28"/>
        </w:rPr>
        <w:t>, 2023,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9.30 – 11.30 am </w:t>
      </w:r>
    </w:p>
    <w:p w14:paraId="1A54521E" w14:textId="500276B9" w:rsidR="002B7149" w:rsidRDefault="002B7149" w:rsidP="00D650E4">
      <w:pPr>
        <w:spacing w:after="0" w:line="240" w:lineRule="auto"/>
        <w:jc w:val="center"/>
        <w:rPr>
          <w:rFonts w:ascii="Segoe UI" w:hAnsi="Segoe UI" w:cs="Segoe UI"/>
          <w:color w:val="252424"/>
          <w:sz w:val="40"/>
          <w:szCs w:val="40"/>
        </w:rPr>
      </w:pPr>
    </w:p>
    <w:p w14:paraId="6B40DDA4" w14:textId="77777777" w:rsidR="00592C05" w:rsidRPr="00592C05" w:rsidRDefault="00592C05" w:rsidP="00D650E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</w:p>
    <w:p w14:paraId="47DF9846" w14:textId="2009C52F" w:rsidR="007112EF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  <w:r w:rsidRPr="007C015B">
        <w:rPr>
          <w:i/>
          <w:lang w:val="en-US" w:eastAsia="en-GB"/>
        </w:rPr>
        <w:t xml:space="preserve">HW Advisory </w:t>
      </w:r>
      <w:r w:rsidR="0006246B" w:rsidRPr="007C015B">
        <w:rPr>
          <w:i/>
          <w:lang w:val="en-US" w:eastAsia="en-GB"/>
        </w:rPr>
        <w:t xml:space="preserve">Public </w:t>
      </w:r>
      <w:r w:rsidRPr="007C015B">
        <w:rPr>
          <w:i/>
          <w:lang w:val="en-US" w:eastAsia="en-GB"/>
        </w:rPr>
        <w:t xml:space="preserve">Board meetings </w:t>
      </w:r>
      <w:r w:rsidR="0006246B" w:rsidRPr="007C015B">
        <w:rPr>
          <w:i/>
          <w:lang w:val="en-US" w:eastAsia="en-GB"/>
        </w:rPr>
        <w:t>include</w:t>
      </w:r>
      <w:r w:rsidRPr="007C015B">
        <w:rPr>
          <w:i/>
          <w:lang w:val="en-US" w:eastAsia="en-GB"/>
        </w:rPr>
        <w:t xml:space="preserve"> an opportunity for members of the public to feedback issues about local Health and Social Care issues at the </w:t>
      </w:r>
      <w:r w:rsidR="00144BD4">
        <w:rPr>
          <w:i/>
          <w:lang w:val="en-US" w:eastAsia="en-GB"/>
        </w:rPr>
        <w:t>beginning</w:t>
      </w:r>
      <w:r w:rsidRPr="007C015B">
        <w:rPr>
          <w:i/>
          <w:lang w:val="en-US" w:eastAsia="en-GB"/>
        </w:rPr>
        <w:t xml:space="preserve"> of the meeting.</w:t>
      </w: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3686"/>
      </w:tblGrid>
      <w:tr w:rsidR="00E36A57" w:rsidRPr="007C015B" w14:paraId="37787D27" w14:textId="77777777" w:rsidTr="00E36A57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E36A57" w:rsidRPr="007C015B" w:rsidRDefault="00E36A57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E36A57" w:rsidRPr="007C015B" w:rsidRDefault="00E36A57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86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4BE8795F" w:rsidR="00E36A57" w:rsidRPr="007C015B" w:rsidRDefault="00E36A57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Action</w:t>
            </w:r>
          </w:p>
        </w:tc>
      </w:tr>
      <w:tr w:rsidR="00E36A57" w:rsidRPr="007C015B" w14:paraId="377E6E0E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E36A57" w:rsidRPr="00FE4530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0ED9DC65" w14:textId="77777777" w:rsidR="00E36A57" w:rsidRPr="006E7C5B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>Welcome and Apologies</w:t>
            </w:r>
          </w:p>
          <w:p w14:paraId="2A5473FF" w14:textId="77777777" w:rsidR="0040385C" w:rsidRDefault="00004905" w:rsidP="001B47C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Apologies received from </w:t>
            </w:r>
            <w:r w:rsidR="001B47CC">
              <w:rPr>
                <w:rFonts w:asciiTheme="minorHAnsi" w:eastAsiaTheme="minorEastAsia" w:hAnsiTheme="minorHAnsi" w:cstheme="minorBidi"/>
              </w:rPr>
              <w:t>DB</w:t>
            </w:r>
          </w:p>
          <w:p w14:paraId="5B9B1353" w14:textId="77777777" w:rsidR="00F01D2D" w:rsidRDefault="00F21B9C" w:rsidP="001B47C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 introduced Tonia Flag</w:t>
            </w:r>
            <w:r w:rsidR="001E4086">
              <w:rPr>
                <w:rFonts w:asciiTheme="minorHAnsi" w:eastAsiaTheme="minorEastAsia" w:hAnsiTheme="minorHAnsi" w:cstheme="minorBidi"/>
              </w:rPr>
              <w:t>ganan – new Hab member.</w:t>
            </w:r>
          </w:p>
          <w:p w14:paraId="293B0774" w14:textId="77777777" w:rsidR="008D4E8D" w:rsidRDefault="00F01D2D" w:rsidP="001B47C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Tonia gave an overvie</w:t>
            </w:r>
            <w:r w:rsidR="008D4E8D">
              <w:rPr>
                <w:rFonts w:asciiTheme="minorHAnsi" w:eastAsiaTheme="minorEastAsia" w:hAnsiTheme="minorHAnsi" w:cstheme="minorBidi"/>
              </w:rPr>
              <w:t>w of her work as CEO at St Albans Community Centre.</w:t>
            </w:r>
          </w:p>
          <w:p w14:paraId="2954AD3C" w14:textId="77FDB878" w:rsidR="00F21B9C" w:rsidRPr="006D7357" w:rsidRDefault="008D4E8D" w:rsidP="001B47C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Staff and board members gave an overview of their roles and experiences</w:t>
            </w:r>
            <w:r w:rsidR="001728C5">
              <w:rPr>
                <w:rFonts w:asciiTheme="minorHAnsi" w:eastAsiaTheme="minorEastAsia" w:hAnsiTheme="minorHAnsi" w:cstheme="minorBidi"/>
              </w:rPr>
              <w:t xml:space="preserve"> with HWS.</w:t>
            </w:r>
            <w:r>
              <w:rPr>
                <w:rFonts w:asciiTheme="minorHAnsi" w:eastAsiaTheme="minorEastAsia" w:hAnsiTheme="minorHAnsi" w:cstheme="minorBidi"/>
              </w:rPr>
              <w:t xml:space="preserve">  </w:t>
            </w:r>
            <w:r w:rsidR="001E4086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30869E94" w14:textId="790624E7" w:rsidR="00E36A57" w:rsidRPr="007C015B" w:rsidRDefault="00E36A57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6A57" w:rsidRPr="007C015B" w14:paraId="7D4A3374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E36A57" w:rsidRPr="00FE4530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6222F0F3" w14:textId="77777777" w:rsidR="00E36A57" w:rsidRPr="006E7C5B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>Declaration of Interests</w:t>
            </w:r>
          </w:p>
          <w:p w14:paraId="224F85EB" w14:textId="74743DB3" w:rsidR="004E7B69" w:rsidRPr="006D7357" w:rsidRDefault="004E7B6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 declarations of interest recorded.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5FD158D8" w14:textId="7491BF87" w:rsidR="00E36A57" w:rsidRPr="007C015B" w:rsidRDefault="00E36A57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6A57" w:rsidRPr="007C015B" w14:paraId="5D4143A5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E36A57" w:rsidRPr="00FE4530" w:rsidRDefault="00E36A57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69CE8A77" w14:textId="77777777" w:rsidR="00E36A57" w:rsidRPr="006E7C5B" w:rsidRDefault="00E36A57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>Health and Social Care Issues from the public</w:t>
            </w:r>
            <w:r w:rsidR="004E7B69" w:rsidRPr="006E7C5B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  <w:p w14:paraId="11CCF181" w14:textId="2AC6B153" w:rsidR="004E7B69" w:rsidRPr="006D7357" w:rsidRDefault="004E7B69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 members of public present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1E667FCB" w14:textId="21A309F6" w:rsidR="00E36A57" w:rsidRPr="007C015B" w:rsidRDefault="00E36A57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7318DDB0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22A4D2F1" w14:textId="757B49D5" w:rsidR="00E36A57" w:rsidRPr="00FE4530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781BB8D2" w14:textId="28D5AEAA" w:rsidR="00E36A57" w:rsidRPr="006E7C5B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>Minutes and Action log from Public Board Meeting held on 1</w:t>
            </w:r>
            <w:r w:rsidR="00C42E99"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42E99">
              <w:rPr>
                <w:rFonts w:asciiTheme="minorHAnsi" w:eastAsiaTheme="minorEastAsia" w:hAnsiTheme="minorHAnsi" w:cstheme="minorBidi"/>
                <w:b/>
                <w:bCs/>
              </w:rPr>
              <w:t>April</w:t>
            </w:r>
            <w:r w:rsidRPr="006E7C5B">
              <w:rPr>
                <w:rFonts w:asciiTheme="minorHAnsi" w:eastAsiaTheme="minorEastAsia" w:hAnsiTheme="minorHAnsi" w:cstheme="minorBidi"/>
                <w:b/>
                <w:bCs/>
              </w:rPr>
              <w:t xml:space="preserve"> 2023</w:t>
            </w:r>
            <w:r w:rsidR="00441E31" w:rsidRPr="006E7C5B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  <w:p w14:paraId="4B237BC5" w14:textId="77777777" w:rsidR="00441E31" w:rsidRDefault="00441E31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Minutes agreed</w:t>
            </w:r>
            <w:r w:rsidR="007F11D7">
              <w:rPr>
                <w:rFonts w:asciiTheme="minorHAnsi" w:eastAsiaTheme="minorEastAsia" w:hAnsiTheme="minorHAnsi" w:cstheme="minorBidi"/>
              </w:rPr>
              <w:t>.</w:t>
            </w:r>
          </w:p>
          <w:p w14:paraId="283D2D50" w14:textId="1B06C997" w:rsidR="007F11D7" w:rsidRPr="006D7357" w:rsidRDefault="007F11D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62719BA1" w14:textId="77777777" w:rsidR="00441E31" w:rsidRPr="00FC55FD" w:rsidRDefault="00441E31" w:rsidP="00E36A57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4E000DA9" w14:textId="57026644" w:rsidR="000C7EC4" w:rsidRPr="00FC55FD" w:rsidRDefault="000C7EC4" w:rsidP="00E36A57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E36A57" w:rsidRPr="007C015B" w14:paraId="47C7E6DA" w14:textId="77777777" w:rsidTr="00E36A57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8F69823" w14:textId="53C1F05B" w:rsidR="00E36A57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237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737538D" w14:textId="57BA808E" w:rsidR="00E36A57" w:rsidRPr="00F21552" w:rsidRDefault="00E36A5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2022/23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5227467C" w14:textId="15698340" w:rsidR="00E36A57" w:rsidRDefault="00E36A57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62D14" w:rsidRPr="007C015B" w14:paraId="1DF50F73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37BB53D" w14:textId="77777777" w:rsidR="00562D14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06EA8" w14:textId="77777777" w:rsidR="00562D14" w:rsidRPr="00C15EDE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15EDE">
              <w:rPr>
                <w:rFonts w:asciiTheme="minorHAnsi" w:eastAsiaTheme="minorEastAsia" w:hAnsiTheme="minorHAnsi" w:cstheme="minorBidi"/>
                <w:b/>
                <w:bCs/>
              </w:rPr>
              <w:t xml:space="preserve">Business Plan </w:t>
            </w:r>
          </w:p>
          <w:p w14:paraId="1BE4D27C" w14:textId="22BBA508" w:rsidR="00920C9B" w:rsidRDefault="00920C9B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said that the plan was </w:t>
            </w:r>
            <w:r w:rsidR="005E3621">
              <w:rPr>
                <w:rFonts w:asciiTheme="minorHAnsi" w:eastAsiaTheme="minorEastAsia" w:hAnsiTheme="minorHAnsi" w:cstheme="minorBidi"/>
              </w:rPr>
              <w:t>broad in target setting and KPI due to the unknown issues/projects</w:t>
            </w:r>
            <w:r w:rsidR="0054522E">
              <w:rPr>
                <w:rFonts w:asciiTheme="minorHAnsi" w:eastAsiaTheme="minorEastAsia" w:hAnsiTheme="minorHAnsi" w:cstheme="minorBidi"/>
              </w:rPr>
              <w:t xml:space="preserve"> that may come to fruition during the life of the business plan. Members accepted this and agreed to sign off the business plan 2023/24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346B930C" w14:textId="77777777" w:rsidR="00562D14" w:rsidRDefault="00562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62D14" w:rsidRPr="007C015B" w14:paraId="4B757206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075CCE33" w14:textId="77777777" w:rsidR="00562D14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F2B80" w14:textId="77777777" w:rsidR="00562D14" w:rsidRPr="00C15EDE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15EDE">
              <w:rPr>
                <w:rFonts w:asciiTheme="minorHAnsi" w:eastAsiaTheme="minorEastAsia" w:hAnsiTheme="minorHAnsi" w:cstheme="minorBidi"/>
                <w:b/>
                <w:bCs/>
              </w:rPr>
              <w:t xml:space="preserve">Priority Projects </w:t>
            </w:r>
          </w:p>
          <w:p w14:paraId="2F172C3F" w14:textId="77777777" w:rsidR="00C15EDE" w:rsidRDefault="007F11D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SS presented the paper that was </w:t>
            </w:r>
            <w:r w:rsidR="00FC55FD">
              <w:rPr>
                <w:rFonts w:asciiTheme="minorHAnsi" w:eastAsiaTheme="minorEastAsia" w:hAnsiTheme="minorHAnsi" w:cstheme="minorBidi"/>
              </w:rPr>
              <w:t>circulated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FC55FD">
              <w:rPr>
                <w:rFonts w:asciiTheme="minorHAnsi" w:eastAsiaTheme="minorEastAsia" w:hAnsiTheme="minorHAnsi" w:cstheme="minorBidi"/>
              </w:rPr>
              <w:t>prior</w:t>
            </w:r>
            <w:r>
              <w:rPr>
                <w:rFonts w:asciiTheme="minorHAnsi" w:eastAsiaTheme="minorEastAsia" w:hAnsiTheme="minorHAnsi" w:cstheme="minorBidi"/>
              </w:rPr>
              <w:t xml:space="preserve"> to the meeting. </w:t>
            </w:r>
            <w:r w:rsidR="00C516D1">
              <w:rPr>
                <w:rFonts w:asciiTheme="minorHAnsi" w:eastAsiaTheme="minorEastAsia" w:hAnsiTheme="minorHAnsi" w:cstheme="minorBidi"/>
              </w:rPr>
              <w:t xml:space="preserve">SS gave an update on the previous priority </w:t>
            </w:r>
            <w:r w:rsidR="00AF1951">
              <w:rPr>
                <w:rFonts w:asciiTheme="minorHAnsi" w:eastAsiaTheme="minorEastAsia" w:hAnsiTheme="minorHAnsi" w:cstheme="minorBidi"/>
              </w:rPr>
              <w:t xml:space="preserve">projects and how the recommendation from the reports were taken forward. </w:t>
            </w:r>
            <w:r w:rsidR="00AE06CE">
              <w:rPr>
                <w:rFonts w:asciiTheme="minorHAnsi" w:eastAsiaTheme="minorEastAsia" w:hAnsiTheme="minorHAnsi" w:cstheme="minorBidi"/>
              </w:rPr>
              <w:t xml:space="preserve">There was a discussion on how HW could hold </w:t>
            </w:r>
            <w:r w:rsidR="006B57D5">
              <w:rPr>
                <w:rFonts w:asciiTheme="minorHAnsi" w:eastAsiaTheme="minorEastAsia" w:hAnsiTheme="minorHAnsi" w:cstheme="minorBidi"/>
              </w:rPr>
              <w:t>stakeholders</w:t>
            </w:r>
            <w:r w:rsidR="00AE06CE">
              <w:rPr>
                <w:rFonts w:asciiTheme="minorHAnsi" w:eastAsiaTheme="minorEastAsia" w:hAnsiTheme="minorHAnsi" w:cstheme="minorBidi"/>
              </w:rPr>
              <w:t xml:space="preserve"> to account re </w:t>
            </w:r>
            <w:r w:rsidR="006B57D5">
              <w:rPr>
                <w:rFonts w:asciiTheme="minorHAnsi" w:eastAsiaTheme="minorEastAsia" w:hAnsiTheme="minorHAnsi" w:cstheme="minorBidi"/>
              </w:rPr>
              <w:t xml:space="preserve">actions as it was important that the voice of </w:t>
            </w:r>
            <w:r w:rsidR="00206DC5">
              <w:rPr>
                <w:rFonts w:asciiTheme="minorHAnsi" w:eastAsiaTheme="minorEastAsia" w:hAnsiTheme="minorHAnsi" w:cstheme="minorBidi"/>
              </w:rPr>
              <w:t>Sandwell</w:t>
            </w:r>
            <w:r w:rsidR="006B57D5">
              <w:rPr>
                <w:rFonts w:asciiTheme="minorHAnsi" w:eastAsiaTheme="minorEastAsia" w:hAnsiTheme="minorHAnsi" w:cstheme="minorBidi"/>
              </w:rPr>
              <w:t xml:space="preserve"> people was not lost. </w:t>
            </w:r>
            <w:r w:rsidR="00206DC5">
              <w:rPr>
                <w:rFonts w:asciiTheme="minorHAnsi" w:eastAsiaTheme="minorEastAsia" w:hAnsiTheme="minorHAnsi" w:cstheme="minorBidi"/>
              </w:rPr>
              <w:t xml:space="preserve">AF Said that PG could request that HWS reports have </w:t>
            </w:r>
            <w:r w:rsidR="009E519B">
              <w:rPr>
                <w:rFonts w:asciiTheme="minorHAnsi" w:eastAsiaTheme="minorEastAsia" w:hAnsiTheme="minorHAnsi" w:cstheme="minorBidi"/>
              </w:rPr>
              <w:t xml:space="preserve">an agenda slot on HWBB, Scrutiny Board and Sandwell pace health and care partnership board. AF said that patient experiences were being heard at SWBHT PEG – case study from reports could be isolated at presented at </w:t>
            </w:r>
            <w:r w:rsidR="006C74C2">
              <w:rPr>
                <w:rFonts w:asciiTheme="minorHAnsi" w:eastAsiaTheme="minorEastAsia" w:hAnsiTheme="minorHAnsi" w:cstheme="minorBidi"/>
              </w:rPr>
              <w:t xml:space="preserve">PEG in the future. AF said that there was also a new group being established within Adult Social Care </w:t>
            </w:r>
            <w:r w:rsidR="00AE06CE">
              <w:rPr>
                <w:rFonts w:asciiTheme="minorHAnsi" w:eastAsiaTheme="minorEastAsia" w:hAnsiTheme="minorHAnsi" w:cstheme="minorBidi"/>
              </w:rPr>
              <w:t xml:space="preserve"> </w:t>
            </w:r>
            <w:r w:rsidR="006C74C2">
              <w:rPr>
                <w:rFonts w:asciiTheme="minorHAnsi" w:eastAsiaTheme="minorEastAsia" w:hAnsiTheme="minorHAnsi" w:cstheme="minorBidi"/>
              </w:rPr>
              <w:t xml:space="preserve">in regard to co-production. AF said that </w:t>
            </w:r>
            <w:r w:rsidR="006D5609">
              <w:rPr>
                <w:rFonts w:asciiTheme="minorHAnsi" w:eastAsiaTheme="minorEastAsia" w:hAnsiTheme="minorHAnsi" w:cstheme="minorBidi"/>
              </w:rPr>
              <w:t xml:space="preserve">local residents would be encouraged to be part of discussion on various issues </w:t>
            </w:r>
            <w:r w:rsidR="00970691">
              <w:rPr>
                <w:rFonts w:asciiTheme="minorHAnsi" w:eastAsiaTheme="minorEastAsia" w:hAnsiTheme="minorHAnsi" w:cstheme="minorBidi"/>
              </w:rPr>
              <w:t xml:space="preserve">in </w:t>
            </w:r>
            <w:r w:rsidR="006D5609">
              <w:rPr>
                <w:rFonts w:asciiTheme="minorHAnsi" w:eastAsiaTheme="minorEastAsia" w:hAnsiTheme="minorHAnsi" w:cstheme="minorBidi"/>
              </w:rPr>
              <w:t>the future so this would be another route in t</w:t>
            </w:r>
            <w:r w:rsidR="00970691">
              <w:rPr>
                <w:rFonts w:asciiTheme="minorHAnsi" w:eastAsiaTheme="minorEastAsia" w:hAnsiTheme="minorHAnsi" w:cstheme="minorBidi"/>
              </w:rPr>
              <w:t xml:space="preserve">o getting a system of better engagement </w:t>
            </w:r>
            <w:r w:rsidR="00D37DED">
              <w:rPr>
                <w:rFonts w:asciiTheme="minorHAnsi" w:eastAsiaTheme="minorEastAsia" w:hAnsiTheme="minorHAnsi" w:cstheme="minorBidi"/>
              </w:rPr>
              <w:t>with residents and Adult Social Care</w:t>
            </w:r>
            <w:r w:rsidR="00C15EDE">
              <w:rPr>
                <w:rFonts w:asciiTheme="minorHAnsi" w:eastAsiaTheme="minorEastAsia" w:hAnsiTheme="minorHAnsi" w:cstheme="minorBidi"/>
              </w:rPr>
              <w:t>.</w:t>
            </w:r>
          </w:p>
          <w:p w14:paraId="0F6F85A2" w14:textId="77777777" w:rsidR="00F9676F" w:rsidRDefault="00F9676F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0E5F1CA0" w14:textId="2FD7A07D" w:rsidR="007F11D7" w:rsidRDefault="00C15EDE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SS gave an update to the board re the </w:t>
            </w:r>
            <w:r w:rsidR="00DA2BD9">
              <w:rPr>
                <w:rFonts w:asciiTheme="minorHAnsi" w:eastAsiaTheme="minorEastAsia" w:hAnsiTheme="minorHAnsi" w:cstheme="minorBidi"/>
              </w:rPr>
              <w:t>diabetes</w:t>
            </w:r>
            <w:r>
              <w:rPr>
                <w:rFonts w:asciiTheme="minorHAnsi" w:eastAsiaTheme="minorEastAsia" w:hAnsiTheme="minorHAnsi" w:cstheme="minorBidi"/>
              </w:rPr>
              <w:t xml:space="preserve"> project. </w:t>
            </w:r>
            <w:r w:rsidR="00D37DE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3F963D54" w14:textId="77777777" w:rsidR="00F9676F" w:rsidRDefault="00D37DED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  <w:r w:rsidRPr="00C15EDE">
              <w:rPr>
                <w:rFonts w:asciiTheme="minorHAnsi" w:eastAsiaTheme="minorEastAsia" w:hAnsiTheme="minorHAnsi" w:cstheme="minorBidi"/>
                <w:color w:val="FF0000"/>
              </w:rPr>
              <w:t xml:space="preserve">AF and PG to discuss </w:t>
            </w:r>
            <w:r w:rsidR="00C15EDE" w:rsidRPr="00C15EDE">
              <w:rPr>
                <w:rFonts w:asciiTheme="minorHAnsi" w:eastAsiaTheme="minorEastAsia" w:hAnsiTheme="minorHAnsi" w:cstheme="minorBidi"/>
                <w:color w:val="FF0000"/>
              </w:rPr>
              <w:t>how best to ensure that future reports are recognised at HWBB, Scrutiny board and Health and Care Partnership Board in the future</w:t>
            </w:r>
          </w:p>
          <w:p w14:paraId="15336704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5DE9FDA3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42563BB8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3E580C47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59721F61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24205D2F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0A0BDEEB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5EA89C1A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1DAB45FB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2C80C486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1764380D" w14:textId="7777777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5FAE6CC0" w14:textId="77777777" w:rsidR="00F96EB8" w:rsidRDefault="00F96EB8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5A0385B7" w14:textId="77777777" w:rsidR="00562D14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SS to send overview of the diabetes project to TF</w:t>
            </w:r>
            <w:r w:rsidR="00C15EDE" w:rsidRPr="00C15EDE">
              <w:rPr>
                <w:rFonts w:asciiTheme="minorHAnsi" w:eastAsiaTheme="minorEastAsia" w:hAnsiTheme="minorHAnsi" w:cstheme="minorBidi"/>
                <w:color w:val="FF0000"/>
              </w:rPr>
              <w:t xml:space="preserve"> </w:t>
            </w:r>
          </w:p>
          <w:p w14:paraId="71D9CC09" w14:textId="2BF57357" w:rsidR="00F9676F" w:rsidRDefault="00F9676F" w:rsidP="00C15EDE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S</w:t>
            </w:r>
          </w:p>
        </w:tc>
      </w:tr>
      <w:tr w:rsidR="00562D14" w:rsidRPr="007C015B" w14:paraId="242B2E9D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A9A07FC" w14:textId="77777777" w:rsidR="00562D14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E4879" w14:textId="77777777" w:rsidR="00562D14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Community Outreach</w:t>
            </w:r>
          </w:p>
          <w:p w14:paraId="4AF1292D" w14:textId="77777777" w:rsidR="00AA51FB" w:rsidRDefault="0078327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ME said that there we new groups added to the </w:t>
            </w:r>
            <w:r w:rsidR="00912603">
              <w:rPr>
                <w:rFonts w:asciiTheme="minorHAnsi" w:eastAsiaTheme="minorEastAsia" w:hAnsiTheme="minorHAnsi" w:cstheme="minorBidi"/>
              </w:rPr>
              <w:t>engagement</w:t>
            </w:r>
            <w:r>
              <w:rPr>
                <w:rFonts w:asciiTheme="minorHAnsi" w:eastAsiaTheme="minorEastAsia" w:hAnsiTheme="minorHAnsi" w:cstheme="minorBidi"/>
              </w:rPr>
              <w:t xml:space="preserve"> programme</w:t>
            </w:r>
            <w:r w:rsidR="00912603">
              <w:rPr>
                <w:rFonts w:asciiTheme="minorHAnsi" w:eastAsiaTheme="minorEastAsia" w:hAnsiTheme="minorHAnsi" w:cstheme="minorBidi"/>
              </w:rPr>
              <w:t>:</w:t>
            </w:r>
          </w:p>
          <w:p w14:paraId="776703F4" w14:textId="77777777" w:rsidR="00230AA7" w:rsidRDefault="007D20CA" w:rsidP="009126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Bangladeshi</w:t>
            </w:r>
            <w:r w:rsidR="0091260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women’s</w:t>
            </w:r>
            <w:r w:rsidR="00912603">
              <w:rPr>
                <w:rFonts w:asciiTheme="minorHAnsi" w:eastAsiaTheme="minorEastAsia" w:hAnsiTheme="minorHAnsi" w:cstheme="minorBidi"/>
              </w:rPr>
              <w:t xml:space="preserve"> groups who were </w:t>
            </w:r>
            <w:r>
              <w:rPr>
                <w:rFonts w:asciiTheme="minorHAnsi" w:eastAsiaTheme="minorEastAsia" w:hAnsiTheme="minorHAnsi" w:cstheme="minorBidi"/>
              </w:rPr>
              <w:t xml:space="preserve">interested in the diabetes project. In the future this will be a one stop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drop in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session on a </w:t>
            </w:r>
            <w:r w:rsidR="00230AA7">
              <w:rPr>
                <w:rFonts w:asciiTheme="minorHAnsi" w:eastAsiaTheme="minorEastAsia" w:hAnsiTheme="minorHAnsi" w:cstheme="minorBidi"/>
              </w:rPr>
              <w:t>monthly</w:t>
            </w:r>
            <w:r>
              <w:rPr>
                <w:rFonts w:asciiTheme="minorHAnsi" w:eastAsiaTheme="minorEastAsia" w:hAnsiTheme="minorHAnsi" w:cstheme="minorBidi"/>
              </w:rPr>
              <w:t xml:space="preserve"> basis</w:t>
            </w:r>
          </w:p>
          <w:p w14:paraId="0C43CC22" w14:textId="77777777" w:rsidR="00230AA7" w:rsidRDefault="00230AA7" w:rsidP="009126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West Bromwich Bus Station drop in</w:t>
            </w:r>
          </w:p>
          <w:p w14:paraId="267E9B85" w14:textId="77777777" w:rsidR="00474605" w:rsidRDefault="00474605" w:rsidP="009126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Bearwood Community </w:t>
            </w:r>
          </w:p>
          <w:p w14:paraId="7AD38EA5" w14:textId="77777777" w:rsidR="00AF2436" w:rsidRDefault="00474605" w:rsidP="0047460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said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ME had attended an event at Brunswick Park in Wednesbury which had been successful. ME</w:t>
            </w:r>
            <w:r w:rsidR="007D20CA" w:rsidRPr="00474605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said had attended a Cancer Wellbeing event 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Bescot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stadium. This was well attended but there were some issues with the layout</w:t>
            </w:r>
            <w:r w:rsidR="00AF2436">
              <w:rPr>
                <w:rFonts w:asciiTheme="minorHAnsi" w:eastAsiaTheme="minorEastAsia" w:hAnsiTheme="minorHAnsi" w:cstheme="minorBidi"/>
              </w:rPr>
              <w:t xml:space="preserve"> for the event.</w:t>
            </w:r>
          </w:p>
          <w:p w14:paraId="223115E1" w14:textId="127C61F2" w:rsidR="00912603" w:rsidRPr="00474605" w:rsidRDefault="00AF2436" w:rsidP="0047460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 gave the board an update into the GP showcase events. ME sad that once the surgery had agreed the</w:t>
            </w:r>
            <w:r w:rsidR="00394A0B">
              <w:rPr>
                <w:rFonts w:asciiTheme="minorHAnsi" w:eastAsiaTheme="minorEastAsia" w:hAnsiTheme="minorHAnsi" w:cstheme="minorBidi"/>
              </w:rPr>
              <w:t xml:space="preserve"> feedback document, ME would share with board members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47460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9CE86BA" w14:textId="77777777" w:rsidR="00562D14" w:rsidRDefault="00562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1D663CC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E4FEEF8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448B9974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9328DDB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274110E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6E1DA1E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1D74349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5808BBF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9B383D8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D421337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C566770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3FCDEB8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6A2F68D" w14:textId="77777777" w:rsidR="00394A0B" w:rsidRDefault="00394A0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0212F94" w14:textId="46615557" w:rsidR="00394A0B" w:rsidRDefault="00394A0B" w:rsidP="0009090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090909">
              <w:rPr>
                <w:rFonts w:asciiTheme="minorHAnsi" w:eastAsiaTheme="minorEastAsia" w:hAnsiTheme="minorHAnsi" w:cstheme="minorBidi"/>
                <w:color w:val="FF0000"/>
              </w:rPr>
              <w:t xml:space="preserve">ME to share </w:t>
            </w:r>
            <w:r w:rsidR="00090909" w:rsidRPr="00090909">
              <w:rPr>
                <w:rFonts w:asciiTheme="minorHAnsi" w:eastAsiaTheme="minorEastAsia" w:hAnsiTheme="minorHAnsi" w:cstheme="minorBidi"/>
                <w:color w:val="FF0000"/>
              </w:rPr>
              <w:t xml:space="preserve">GP show case feedback document with board when it becomes available </w:t>
            </w:r>
          </w:p>
        </w:tc>
      </w:tr>
      <w:tr w:rsidR="00562D14" w:rsidRPr="007C015B" w14:paraId="1D8C620E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AC217C0" w14:textId="77777777" w:rsidR="00562D14" w:rsidRDefault="00562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572BF" w14:textId="77777777" w:rsidR="00562D14" w:rsidRPr="00C048D9" w:rsidRDefault="0029255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048D9">
              <w:rPr>
                <w:rFonts w:asciiTheme="minorHAnsi" w:eastAsiaTheme="minorEastAsia" w:hAnsiTheme="minorHAnsi" w:cstheme="minorBidi"/>
                <w:b/>
                <w:bCs/>
              </w:rPr>
              <w:t>Enter and View</w:t>
            </w:r>
          </w:p>
          <w:p w14:paraId="11DB45CF" w14:textId="77777777" w:rsidR="009056A0" w:rsidRDefault="009056A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AA </w:t>
            </w:r>
            <w:r w:rsidR="00C63129">
              <w:rPr>
                <w:rFonts w:asciiTheme="minorHAnsi" w:eastAsiaTheme="minorEastAsia" w:hAnsiTheme="minorHAnsi" w:cstheme="minorBidi"/>
              </w:rPr>
              <w:t xml:space="preserve">explained </w:t>
            </w:r>
            <w:r>
              <w:rPr>
                <w:rFonts w:asciiTheme="minorHAnsi" w:eastAsiaTheme="minorEastAsia" w:hAnsiTheme="minorHAnsi" w:cstheme="minorBidi"/>
              </w:rPr>
              <w:t xml:space="preserve"> to the board that the pr</w:t>
            </w:r>
            <w:r w:rsidR="00C63129">
              <w:rPr>
                <w:rFonts w:asciiTheme="minorHAnsi" w:eastAsiaTheme="minorEastAsia" w:hAnsiTheme="minorHAnsi" w:cstheme="minorBidi"/>
              </w:rPr>
              <w:t>ogramme</w:t>
            </w:r>
            <w:r>
              <w:rPr>
                <w:rFonts w:asciiTheme="minorHAnsi" w:eastAsiaTheme="minorEastAsia" w:hAnsiTheme="minorHAnsi" w:cstheme="minorBidi"/>
              </w:rPr>
              <w:t xml:space="preserve"> would be supporting the </w:t>
            </w:r>
            <w:r w:rsidR="00C63129">
              <w:rPr>
                <w:rFonts w:asciiTheme="minorHAnsi" w:eastAsiaTheme="minorEastAsia" w:hAnsiTheme="minorHAnsi" w:cstheme="minorBidi"/>
              </w:rPr>
              <w:t>diabetes</w:t>
            </w:r>
            <w:r>
              <w:rPr>
                <w:rFonts w:asciiTheme="minorHAnsi" w:eastAsiaTheme="minorEastAsia" w:hAnsiTheme="minorHAnsi" w:cstheme="minorBidi"/>
              </w:rPr>
              <w:t xml:space="preserve"> project. </w:t>
            </w:r>
            <w:r w:rsidR="000C5BE7">
              <w:rPr>
                <w:rFonts w:asciiTheme="minorHAnsi" w:eastAsiaTheme="minorEastAsia" w:hAnsiTheme="minorHAnsi" w:cstheme="minorBidi"/>
              </w:rPr>
              <w:t xml:space="preserve">AA said that it had been difficult to get inroads to various health </w:t>
            </w:r>
            <w:r w:rsidR="00C63129">
              <w:rPr>
                <w:rFonts w:asciiTheme="minorHAnsi" w:eastAsiaTheme="minorEastAsia" w:hAnsiTheme="minorHAnsi" w:cstheme="minorBidi"/>
              </w:rPr>
              <w:t>clinics,</w:t>
            </w:r>
            <w:r w:rsidR="000C5BE7">
              <w:rPr>
                <w:rFonts w:asciiTheme="minorHAnsi" w:eastAsiaTheme="minorEastAsia" w:hAnsiTheme="minorHAnsi" w:cstheme="minorBidi"/>
              </w:rPr>
              <w:t xml:space="preserve"> but SWBHT had been </w:t>
            </w:r>
            <w:r w:rsidR="00C63129">
              <w:rPr>
                <w:rFonts w:asciiTheme="minorHAnsi" w:eastAsiaTheme="minorEastAsia" w:hAnsiTheme="minorHAnsi" w:cstheme="minorBidi"/>
              </w:rPr>
              <w:t>really</w:t>
            </w:r>
            <w:r w:rsidR="000C5BE7">
              <w:rPr>
                <w:rFonts w:asciiTheme="minorHAnsi" w:eastAsiaTheme="minorEastAsia" w:hAnsiTheme="minorHAnsi" w:cstheme="minorBidi"/>
              </w:rPr>
              <w:t xml:space="preserve"> helpful with this. AA said that there was </w:t>
            </w:r>
            <w:r w:rsidR="00C63129">
              <w:rPr>
                <w:rFonts w:asciiTheme="minorHAnsi" w:eastAsiaTheme="minorEastAsia" w:hAnsiTheme="minorHAnsi" w:cstheme="minorBidi"/>
              </w:rPr>
              <w:t>a full</w:t>
            </w:r>
            <w:r w:rsidR="000C5BE7">
              <w:rPr>
                <w:rFonts w:asciiTheme="minorHAnsi" w:eastAsiaTheme="minorEastAsia" w:hAnsiTheme="minorHAnsi" w:cstheme="minorBidi"/>
              </w:rPr>
              <w:t xml:space="preserve"> </w:t>
            </w:r>
            <w:r w:rsidR="00C63129">
              <w:rPr>
                <w:rFonts w:asciiTheme="minorHAnsi" w:eastAsiaTheme="minorEastAsia" w:hAnsiTheme="minorHAnsi" w:cstheme="minorBidi"/>
              </w:rPr>
              <w:t>programme</w:t>
            </w:r>
            <w:r w:rsidR="000C5BE7">
              <w:rPr>
                <w:rFonts w:asciiTheme="minorHAnsi" w:eastAsiaTheme="minorEastAsia" w:hAnsiTheme="minorHAnsi" w:cstheme="minorBidi"/>
              </w:rPr>
              <w:t xml:space="preserve"> and there had already been some visits c</w:t>
            </w:r>
            <w:r w:rsidR="00DE1873">
              <w:rPr>
                <w:rFonts w:asciiTheme="minorHAnsi" w:eastAsiaTheme="minorEastAsia" w:hAnsiTheme="minorHAnsi" w:cstheme="minorBidi"/>
              </w:rPr>
              <w:t>oncluded. These had been supported by volunteers – ST – board member</w:t>
            </w:r>
            <w:r w:rsidR="00E00419">
              <w:rPr>
                <w:rFonts w:asciiTheme="minorHAnsi" w:eastAsiaTheme="minorEastAsia" w:hAnsiTheme="minorHAnsi" w:cstheme="minorBidi"/>
              </w:rPr>
              <w:t xml:space="preserve"> had also been involved and VM – board member was supporting a future visit. AA explained to TF</w:t>
            </w:r>
            <w:r w:rsidR="00C63129">
              <w:rPr>
                <w:rFonts w:asciiTheme="minorHAnsi" w:eastAsiaTheme="minorEastAsia" w:hAnsiTheme="minorHAnsi" w:cstheme="minorBidi"/>
              </w:rPr>
              <w:t xml:space="preserve"> to be an  Authorised Rep there would need to be training and a DBS in place. </w:t>
            </w:r>
          </w:p>
          <w:p w14:paraId="39BFA84D" w14:textId="77777777" w:rsidR="003E0796" w:rsidRDefault="00DB1D1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 said that Harvest view was also in the programme, but this visit would not happen until later in the year</w:t>
            </w:r>
            <w:r w:rsidR="003E0796">
              <w:rPr>
                <w:rFonts w:asciiTheme="minorHAnsi" w:eastAsiaTheme="minorEastAsia" w:hAnsiTheme="minorHAnsi" w:cstheme="minorBidi"/>
              </w:rPr>
              <w:t>.</w:t>
            </w:r>
          </w:p>
          <w:p w14:paraId="2315F3FF" w14:textId="481837B4" w:rsidR="00DB1D14" w:rsidRDefault="003E079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PJ asked if there were separate reports for each visit</w:t>
            </w:r>
            <w:r w:rsidR="000D4142">
              <w:rPr>
                <w:rFonts w:asciiTheme="minorHAnsi" w:eastAsiaTheme="minorEastAsia" w:hAnsiTheme="minorHAnsi" w:cstheme="minorBidi"/>
              </w:rPr>
              <w:t xml:space="preserve">. AA said that there </w:t>
            </w:r>
            <w:proofErr w:type="gramStart"/>
            <w:r w:rsidR="000D4142">
              <w:rPr>
                <w:rFonts w:asciiTheme="minorHAnsi" w:eastAsiaTheme="minorEastAsia" w:hAnsiTheme="minorHAnsi" w:cstheme="minorBidi"/>
              </w:rPr>
              <w:t>was</w:t>
            </w:r>
            <w:proofErr w:type="gramEnd"/>
            <w:r w:rsidR="000D4142">
              <w:rPr>
                <w:rFonts w:asciiTheme="minorHAnsi" w:eastAsiaTheme="minorEastAsia" w:hAnsiTheme="minorHAnsi" w:cstheme="minorBidi"/>
              </w:rPr>
              <w:t xml:space="preserve"> a</w:t>
            </w:r>
            <w:r w:rsidR="00943806">
              <w:rPr>
                <w:rFonts w:asciiTheme="minorHAnsi" w:eastAsiaTheme="minorEastAsia" w:hAnsiTheme="minorHAnsi" w:cstheme="minorBidi"/>
              </w:rPr>
              <w:t xml:space="preserve">nd they would be circulated to board once agreed by the provider.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DB1D14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3361826" w14:textId="77777777" w:rsidR="00562D14" w:rsidRDefault="00562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346CE22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D56AC01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59796EB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552821D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CC31E89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7E76F35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A55314C" w14:textId="77777777" w:rsidR="00DB1D14" w:rsidRDefault="00DB1D1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C3E4FE9" w14:textId="65FE94D2" w:rsidR="00DB1D14" w:rsidRDefault="00DB1D14" w:rsidP="00DB1D1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DB1D14">
              <w:rPr>
                <w:rFonts w:asciiTheme="minorHAnsi" w:eastAsiaTheme="minorEastAsia" w:hAnsiTheme="minorHAnsi" w:cstheme="minorBidi"/>
                <w:color w:val="FF0000"/>
              </w:rPr>
              <w:t xml:space="preserve">AA to send TF information about Enter and View and the statutory responsibilities HW has </w:t>
            </w:r>
          </w:p>
        </w:tc>
      </w:tr>
      <w:tr w:rsidR="00292552" w:rsidRPr="007C015B" w14:paraId="5A53DA5C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B84160B" w14:textId="77777777" w:rsidR="00292552" w:rsidRDefault="0029255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757A5" w14:textId="77777777" w:rsidR="00292552" w:rsidRPr="00C048D9" w:rsidRDefault="004D274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048D9">
              <w:rPr>
                <w:rFonts w:asciiTheme="minorHAnsi" w:eastAsiaTheme="minorEastAsia" w:hAnsiTheme="minorHAnsi" w:cstheme="minorBidi"/>
                <w:b/>
                <w:bCs/>
              </w:rPr>
              <w:t>Volunteer</w:t>
            </w:r>
            <w:r w:rsidR="00292552" w:rsidRPr="00C048D9">
              <w:rPr>
                <w:rFonts w:asciiTheme="minorHAnsi" w:eastAsiaTheme="minorEastAsia" w:hAnsiTheme="minorHAnsi" w:cstheme="minorBidi"/>
                <w:b/>
                <w:bCs/>
              </w:rPr>
              <w:t xml:space="preserve"> Programme </w:t>
            </w:r>
          </w:p>
          <w:p w14:paraId="6D4472BD" w14:textId="77777777" w:rsidR="00564F3E" w:rsidRDefault="0061154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AA said that there had been events arranged for volunteers to </w:t>
            </w:r>
            <w:r w:rsidR="00564F3E">
              <w:rPr>
                <w:rFonts w:asciiTheme="minorHAnsi" w:eastAsiaTheme="minorEastAsia" w:hAnsiTheme="minorHAnsi" w:cstheme="minorBidi"/>
              </w:rPr>
              <w:t>celebrate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564F3E">
              <w:rPr>
                <w:rFonts w:asciiTheme="minorHAnsi" w:eastAsiaTheme="minorEastAsia" w:hAnsiTheme="minorHAnsi" w:cstheme="minorBidi"/>
              </w:rPr>
              <w:t>volunteer’s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564F3E">
              <w:rPr>
                <w:rFonts w:asciiTheme="minorHAnsi" w:eastAsiaTheme="minorEastAsia" w:hAnsiTheme="minorHAnsi" w:cstheme="minorBidi"/>
              </w:rPr>
              <w:t>week. However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564F3E">
              <w:rPr>
                <w:rFonts w:asciiTheme="minorHAnsi" w:eastAsiaTheme="minorEastAsia" w:hAnsiTheme="minorHAnsi" w:cstheme="minorBidi"/>
              </w:rPr>
              <w:t>there was no uptake from HWS volunteers due to other commitments. AA said that volunteers had received a thankyou gift and a card.</w:t>
            </w:r>
          </w:p>
          <w:p w14:paraId="5BF0627C" w14:textId="726BE93C" w:rsidR="008D3EA8" w:rsidRDefault="00F5689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 said that HWS had 7 generic volunteers and 1 youth vo</w:t>
            </w:r>
            <w:r w:rsidR="00C900AF">
              <w:rPr>
                <w:rFonts w:asciiTheme="minorHAnsi" w:eastAsiaTheme="minorEastAsia" w:hAnsiTheme="minorHAnsi" w:cstheme="minorBidi"/>
              </w:rPr>
              <w:t xml:space="preserve">lunteer. All very active. AA said that a </w:t>
            </w:r>
            <w:r w:rsidR="008D3EA8">
              <w:rPr>
                <w:rFonts w:asciiTheme="minorHAnsi" w:eastAsiaTheme="minorEastAsia" w:hAnsiTheme="minorHAnsi" w:cstheme="minorBidi"/>
              </w:rPr>
              <w:t>long-standing</w:t>
            </w:r>
            <w:r w:rsidR="00C900AF">
              <w:rPr>
                <w:rFonts w:asciiTheme="minorHAnsi" w:eastAsiaTheme="minorEastAsia" w:hAnsiTheme="minorHAnsi" w:cstheme="minorBidi"/>
              </w:rPr>
              <w:t xml:space="preserve"> volunteer was having some time out due to caring responsibilities</w:t>
            </w:r>
            <w:r w:rsidR="008D3EA8">
              <w:rPr>
                <w:rFonts w:asciiTheme="minorHAnsi" w:eastAsiaTheme="minorEastAsia" w:hAnsiTheme="minorHAnsi" w:cstheme="minorBidi"/>
              </w:rPr>
              <w:t>.</w:t>
            </w:r>
          </w:p>
          <w:p w14:paraId="5CD9D269" w14:textId="77777777" w:rsidR="0061154A" w:rsidRDefault="008D3EA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AA said that there were 5 pending volunteers that had come through SCVO Lets go Website. </w:t>
            </w:r>
            <w:r w:rsidR="00C900AF">
              <w:rPr>
                <w:rFonts w:asciiTheme="minorHAnsi" w:eastAsiaTheme="minorEastAsia" w:hAnsiTheme="minorHAnsi" w:cstheme="minorBidi"/>
              </w:rPr>
              <w:t xml:space="preserve"> </w:t>
            </w:r>
            <w:r w:rsidR="00564F3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754E81BA" w14:textId="4F5A30B4" w:rsidR="007B5EC7" w:rsidRDefault="007B5EC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AA said that in the future it may be possible to revisit </w:t>
            </w:r>
            <w:r w:rsidR="00AC7B79">
              <w:rPr>
                <w:rFonts w:asciiTheme="minorHAnsi" w:eastAsiaTheme="minorEastAsia" w:hAnsiTheme="minorHAnsi" w:cstheme="minorBidi"/>
              </w:rPr>
              <w:t xml:space="preserve">reinstating Youth Watch. PJ and TF said that they would be able to support recruitment through there networks.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132DB67B" w14:textId="77777777" w:rsidR="00292552" w:rsidRDefault="00292552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FFA70AD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7274FCF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5840A8C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4C9023E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C3007FD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8D3E663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83F8692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747BC25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C58EF09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6E6E846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46496927" w14:textId="77777777" w:rsidR="00AC7B79" w:rsidRDefault="00AC7B79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FD3C5B0" w14:textId="42A29B47" w:rsidR="00AC7B79" w:rsidRDefault="00AC7B79" w:rsidP="0020467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20467B">
              <w:rPr>
                <w:rFonts w:asciiTheme="minorHAnsi" w:eastAsiaTheme="minorEastAsia" w:hAnsiTheme="minorHAnsi" w:cstheme="minorBidi"/>
                <w:color w:val="FF0000"/>
              </w:rPr>
              <w:t xml:space="preserve">AA to send PJ and TF promotional information </w:t>
            </w:r>
            <w:r w:rsidR="0020467B" w:rsidRPr="0020467B">
              <w:rPr>
                <w:rFonts w:asciiTheme="minorHAnsi" w:eastAsiaTheme="minorEastAsia" w:hAnsiTheme="minorHAnsi" w:cstheme="minorBidi"/>
                <w:color w:val="FF0000"/>
              </w:rPr>
              <w:t xml:space="preserve">re youth volunteering </w:t>
            </w:r>
          </w:p>
        </w:tc>
      </w:tr>
      <w:tr w:rsidR="00292552" w:rsidRPr="007C015B" w14:paraId="1DEFB0AF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113E133" w14:textId="77777777" w:rsidR="00292552" w:rsidRDefault="0029255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6EA43" w14:textId="53533DC6" w:rsidR="00292552" w:rsidRPr="00C048D9" w:rsidRDefault="0029255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048D9">
              <w:rPr>
                <w:rFonts w:asciiTheme="minorHAnsi" w:eastAsiaTheme="minorEastAsia" w:hAnsiTheme="minorHAnsi" w:cstheme="minorBidi"/>
                <w:b/>
                <w:bCs/>
              </w:rPr>
              <w:t>Signp</w:t>
            </w:r>
            <w:r w:rsidR="0027752A" w:rsidRPr="00C048D9">
              <w:rPr>
                <w:rFonts w:asciiTheme="minorHAnsi" w:eastAsiaTheme="minorEastAsia" w:hAnsiTheme="minorHAnsi" w:cstheme="minorBidi"/>
                <w:b/>
                <w:bCs/>
              </w:rPr>
              <w:t xml:space="preserve">osting, </w:t>
            </w:r>
            <w:r w:rsidR="00C048D9" w:rsidRPr="00C048D9">
              <w:rPr>
                <w:rFonts w:asciiTheme="minorHAnsi" w:eastAsiaTheme="minorEastAsia" w:hAnsiTheme="minorHAnsi" w:cstheme="minorBidi"/>
                <w:b/>
                <w:bCs/>
              </w:rPr>
              <w:t>information,</w:t>
            </w:r>
            <w:r w:rsidR="0027752A" w:rsidRPr="00C048D9">
              <w:rPr>
                <w:rFonts w:asciiTheme="minorHAnsi" w:eastAsiaTheme="minorEastAsia" w:hAnsiTheme="minorHAnsi" w:cstheme="minorBidi"/>
                <w:b/>
                <w:bCs/>
              </w:rPr>
              <w:t xml:space="preserve"> and social media</w:t>
            </w:r>
          </w:p>
          <w:p w14:paraId="5AE8BE8D" w14:textId="77777777" w:rsidR="00365077" w:rsidRDefault="00365077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LH gave an overview of LH role. </w:t>
            </w:r>
          </w:p>
          <w:p w14:paraId="2AAFF7C9" w14:textId="77777777" w:rsidR="00DC5103" w:rsidRDefault="00DC5103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LH said </w:t>
            </w:r>
            <w:r w:rsidR="00B33C76">
              <w:rPr>
                <w:rFonts w:asciiTheme="minorHAnsi" w:eastAsiaTheme="minorEastAsia" w:hAnsiTheme="minorHAnsi" w:cstheme="minorBidi"/>
              </w:rPr>
              <w:t>that</w:t>
            </w:r>
            <w:r>
              <w:rPr>
                <w:rFonts w:asciiTheme="minorHAnsi" w:eastAsiaTheme="minorEastAsia" w:hAnsiTheme="minorHAnsi" w:cstheme="minorBidi"/>
              </w:rPr>
              <w:t xml:space="preserve"> there had been a 74.4% interest in social media </w:t>
            </w:r>
            <w:r w:rsidR="00B33C76">
              <w:rPr>
                <w:rFonts w:asciiTheme="minorHAnsi" w:eastAsiaTheme="minorEastAsia" w:hAnsiTheme="minorHAnsi" w:cstheme="minorBidi"/>
              </w:rPr>
              <w:t xml:space="preserve">during the past year – this was a massive increase. </w:t>
            </w:r>
          </w:p>
          <w:p w14:paraId="22B3458F" w14:textId="4910246D" w:rsidR="00B33C76" w:rsidRDefault="00B33C7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 said that LH would be supporting the </w:t>
            </w:r>
            <w:r w:rsidR="00C22BA6">
              <w:rPr>
                <w:rFonts w:asciiTheme="minorHAnsi" w:eastAsiaTheme="minorEastAsia" w:hAnsiTheme="minorHAnsi" w:cstheme="minorBidi"/>
              </w:rPr>
              <w:t>diabetes</w:t>
            </w:r>
            <w:r>
              <w:rPr>
                <w:rFonts w:asciiTheme="minorHAnsi" w:eastAsiaTheme="minorEastAsia" w:hAnsiTheme="minorHAnsi" w:cstheme="minorBidi"/>
              </w:rPr>
              <w:t xml:space="preserve"> project </w:t>
            </w:r>
            <w:r w:rsidR="00C22BA6">
              <w:rPr>
                <w:rFonts w:asciiTheme="minorHAnsi" w:eastAsiaTheme="minorEastAsia" w:hAnsiTheme="minorHAnsi" w:cstheme="minorBidi"/>
              </w:rPr>
              <w:t xml:space="preserve">and also producing regular e bulletins and seasonal newsletters. 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5280454E" w14:textId="77777777" w:rsidR="00292552" w:rsidRDefault="00292552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27752A" w:rsidRPr="007C015B" w14:paraId="62F4FF80" w14:textId="77777777" w:rsidTr="004D2740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51D9279" w14:textId="77777777" w:rsidR="0027752A" w:rsidRDefault="0027752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C827C" w14:textId="77777777" w:rsidR="0027752A" w:rsidRPr="00592A4B" w:rsidRDefault="0027752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92A4B">
              <w:rPr>
                <w:rFonts w:asciiTheme="minorHAnsi" w:eastAsiaTheme="minorEastAsia" w:hAnsiTheme="minorHAnsi" w:cstheme="minorBidi"/>
                <w:b/>
                <w:bCs/>
              </w:rPr>
              <w:t xml:space="preserve">Project Officer </w:t>
            </w:r>
            <w:r w:rsidR="0082285B" w:rsidRPr="00592A4B">
              <w:rPr>
                <w:rFonts w:asciiTheme="minorHAnsi" w:eastAsiaTheme="minorEastAsia" w:hAnsiTheme="minorHAnsi" w:cstheme="minorBidi"/>
                <w:b/>
                <w:bCs/>
              </w:rPr>
              <w:t>–</w:t>
            </w:r>
            <w:r w:rsidRPr="00592A4B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82285B" w:rsidRPr="00592A4B">
              <w:rPr>
                <w:rFonts w:asciiTheme="minorHAnsi" w:eastAsiaTheme="minorEastAsia" w:hAnsiTheme="minorHAnsi" w:cstheme="minorBidi"/>
                <w:b/>
                <w:bCs/>
              </w:rPr>
              <w:t xml:space="preserve">ICP patient voice </w:t>
            </w:r>
          </w:p>
          <w:p w14:paraId="6655B873" w14:textId="77777777" w:rsidR="00C22BA6" w:rsidRDefault="00C22BA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 gave a review of the Guided by You event</w:t>
            </w:r>
            <w:r w:rsidR="00FC549C">
              <w:rPr>
                <w:rFonts w:asciiTheme="minorHAnsi" w:eastAsiaTheme="minorEastAsia" w:hAnsiTheme="minorHAnsi" w:cstheme="minorBidi"/>
              </w:rPr>
              <w:t xml:space="preserve">.\PH thanked the HWS team for their support. </w:t>
            </w:r>
          </w:p>
          <w:p w14:paraId="7A88F04A" w14:textId="03E779C2" w:rsidR="00FC549C" w:rsidRDefault="00FC549C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PH explained that there was further commissioned work for the next 12 months where </w:t>
            </w:r>
            <w:r w:rsidR="001B59CF">
              <w:rPr>
                <w:rFonts w:asciiTheme="minorHAnsi" w:eastAsiaTheme="minorEastAsia" w:hAnsiTheme="minorHAnsi" w:cstheme="minorBidi"/>
              </w:rPr>
              <w:t xml:space="preserve">the health and care partnership would be feedback to local residents the actions that would be </w:t>
            </w:r>
            <w:proofErr w:type="gramStart"/>
            <w:r w:rsidR="001B59CF">
              <w:rPr>
                <w:rFonts w:asciiTheme="minorHAnsi" w:eastAsiaTheme="minorEastAsia" w:hAnsiTheme="minorHAnsi" w:cstheme="minorBidi"/>
              </w:rPr>
              <w:t>taken</w:t>
            </w:r>
            <w:proofErr w:type="gramEnd"/>
            <w:r w:rsidR="009644D1">
              <w:rPr>
                <w:rFonts w:asciiTheme="minorHAnsi" w:eastAsiaTheme="minorEastAsia" w:hAnsiTheme="minorHAnsi" w:cstheme="minorBidi"/>
              </w:rPr>
              <w:t xml:space="preserve"> I regard to concerns raised. </w:t>
            </w:r>
            <w:r w:rsidR="001B59CF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27739E5" w14:textId="77777777" w:rsidR="0027752A" w:rsidRDefault="0027752A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6A57" w:rsidRPr="007C015B" w14:paraId="4E7ACE87" w14:textId="77777777" w:rsidTr="00E36A57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E36A57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237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E36A57" w:rsidRPr="00800991" w:rsidRDefault="00E36A57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68D8567C" w14:textId="77777777" w:rsidR="00E36A57" w:rsidRDefault="00E36A5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6A57" w:rsidRPr="007C015B" w14:paraId="72CB83F6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E36A57" w:rsidRPr="00FE4530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14:paraId="44A37992" w14:textId="74645571" w:rsidR="00E36A57" w:rsidRDefault="00E36A57" w:rsidP="003E030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623E2">
              <w:rPr>
                <w:rFonts w:asciiTheme="minorHAnsi" w:eastAsiaTheme="minorEastAsia" w:hAnsiTheme="minorHAnsi" w:cstheme="minorBidi"/>
                <w:b/>
                <w:bCs/>
              </w:rPr>
              <w:t>Health and Care Partnership Board (PG)</w:t>
            </w:r>
          </w:p>
          <w:p w14:paraId="5A9A3EA9" w14:textId="70A45AD9" w:rsidR="0088705B" w:rsidRPr="0088705B" w:rsidRDefault="009644D1" w:rsidP="0088705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644D1">
              <w:rPr>
                <w:rFonts w:asciiTheme="minorHAnsi" w:eastAsiaTheme="minorEastAsia" w:hAnsiTheme="minorHAnsi" w:cstheme="minorBidi"/>
              </w:rPr>
              <w:t xml:space="preserve">PG said that the last two meetings had been cancelled so there was nothing to update members about. </w:t>
            </w:r>
          </w:p>
          <w:p w14:paraId="6305D91C" w14:textId="42424678" w:rsidR="00E36A57" w:rsidRDefault="00E36A57" w:rsidP="00060E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623E2">
              <w:rPr>
                <w:rFonts w:asciiTheme="minorHAnsi" w:eastAsiaTheme="minorEastAsia" w:hAnsiTheme="minorHAnsi" w:cstheme="minorBidi"/>
                <w:b/>
                <w:bCs/>
              </w:rPr>
              <w:t>Health and Well Being Board (PG)</w:t>
            </w:r>
          </w:p>
          <w:p w14:paraId="2A5C1FCF" w14:textId="2BD8732F" w:rsidR="009644D1" w:rsidRPr="00052903" w:rsidRDefault="009644D1" w:rsidP="009644D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52903">
              <w:rPr>
                <w:rFonts w:asciiTheme="minorHAnsi" w:eastAsiaTheme="minorEastAsia" w:hAnsiTheme="minorHAnsi" w:cstheme="minorBidi"/>
              </w:rPr>
              <w:t xml:space="preserve">PG said that there had been 1 meeting since the local elections. </w:t>
            </w:r>
            <w:r w:rsidR="0039147A" w:rsidRPr="00052903">
              <w:rPr>
                <w:rFonts w:asciiTheme="minorHAnsi" w:eastAsiaTheme="minorEastAsia" w:hAnsiTheme="minorHAnsi" w:cstheme="minorBidi"/>
              </w:rPr>
              <w:t xml:space="preserve">There had been information </w:t>
            </w:r>
            <w:r w:rsidR="00CE5307" w:rsidRPr="00052903">
              <w:rPr>
                <w:rFonts w:asciiTheme="minorHAnsi" w:eastAsiaTheme="minorEastAsia" w:hAnsiTheme="minorHAnsi" w:cstheme="minorBidi"/>
              </w:rPr>
              <w:t xml:space="preserve">items only on the agenda. Minutes and </w:t>
            </w:r>
            <w:r w:rsidR="00052903" w:rsidRPr="00052903">
              <w:rPr>
                <w:rFonts w:asciiTheme="minorHAnsi" w:eastAsiaTheme="minorEastAsia" w:hAnsiTheme="minorHAnsi" w:cstheme="minorBidi"/>
              </w:rPr>
              <w:t>associated</w:t>
            </w:r>
            <w:r w:rsidR="00CE5307" w:rsidRPr="00052903">
              <w:rPr>
                <w:rFonts w:asciiTheme="minorHAnsi" w:eastAsiaTheme="minorEastAsia" w:hAnsiTheme="minorHAnsi" w:cstheme="minorBidi"/>
              </w:rPr>
              <w:t xml:space="preserve"> documents and </w:t>
            </w:r>
            <w:r w:rsidR="00052903" w:rsidRPr="00052903">
              <w:rPr>
                <w:rFonts w:asciiTheme="minorHAnsi" w:eastAsiaTheme="minorEastAsia" w:hAnsiTheme="minorHAnsi" w:cstheme="minorBidi"/>
              </w:rPr>
              <w:t>presentations</w:t>
            </w:r>
            <w:r w:rsidR="00CE5307" w:rsidRPr="00052903">
              <w:rPr>
                <w:rFonts w:asciiTheme="minorHAnsi" w:eastAsiaTheme="minorEastAsia" w:hAnsiTheme="minorHAnsi" w:cstheme="minorBidi"/>
              </w:rPr>
              <w:t xml:space="preserve"> can be forum on the council web site.</w:t>
            </w:r>
            <w:r w:rsidR="00052903" w:rsidRPr="00052903">
              <w:rPr>
                <w:rFonts w:asciiTheme="minorHAnsi" w:eastAsiaTheme="minorEastAsia" w:hAnsiTheme="minorHAnsi" w:cstheme="minorBidi"/>
              </w:rPr>
              <w:t xml:space="preserve"> PG encouraged members to take a look. </w:t>
            </w:r>
          </w:p>
          <w:p w14:paraId="0EE5FBF8" w14:textId="3673B6F4" w:rsidR="0080766F" w:rsidRPr="0080766F" w:rsidRDefault="0080766F" w:rsidP="0080766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0E32C1C6" w14:textId="77777777" w:rsidR="00E36A57" w:rsidRDefault="00E36A5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1926C36" w14:textId="77777777" w:rsidR="00F623E2" w:rsidRDefault="00F623E2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70A74FC" w14:textId="77777777" w:rsidR="00F623E2" w:rsidRDefault="00F623E2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D7A240D" w14:textId="77777777" w:rsidR="00F623E2" w:rsidRDefault="00F623E2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946F902" w14:textId="13167C07" w:rsidR="00F623E2" w:rsidRPr="007C015B" w:rsidRDefault="00F623E2" w:rsidP="00F623E2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E36A57" w:rsidRPr="007C015B" w14:paraId="4D508B0E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E36A57" w:rsidRPr="007C015B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505EA172" w14:textId="77777777" w:rsidR="00E36A57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  <w:p w14:paraId="268B3DD8" w14:textId="77777777" w:rsidR="00F623E2" w:rsidRPr="00A47931" w:rsidRDefault="00F623E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iCs/>
                <w:sz w:val="20"/>
              </w:rPr>
            </w:pPr>
            <w:r w:rsidRPr="00A47931">
              <w:rPr>
                <w:rFonts w:asciiTheme="minorHAnsi" w:eastAsiaTheme="minorEastAsia" w:hAnsiTheme="minorHAnsi" w:cstheme="minorBidi"/>
                <w:iCs/>
                <w:sz w:val="20"/>
              </w:rPr>
              <w:t>AF gave a quick summary:</w:t>
            </w:r>
          </w:p>
          <w:p w14:paraId="426B8E4B" w14:textId="0C67F15A" w:rsidR="006E041F" w:rsidRPr="00A47931" w:rsidRDefault="006E041F" w:rsidP="006E041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  <w:iCs/>
                <w:sz w:val="20"/>
              </w:rPr>
            </w:pPr>
            <w:r w:rsidRPr="00A47931">
              <w:rPr>
                <w:rFonts w:asciiTheme="minorHAnsi" w:eastAsiaTheme="minorEastAsia" w:hAnsiTheme="minorHAnsi" w:cstheme="minorBidi"/>
                <w:iCs/>
                <w:sz w:val="20"/>
              </w:rPr>
              <w:t>GP access</w:t>
            </w:r>
          </w:p>
          <w:p w14:paraId="13EB3B14" w14:textId="2064F375" w:rsidR="006E041F" w:rsidRPr="00052903" w:rsidRDefault="00052903" w:rsidP="00052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iCs/>
                <w:sz w:val="20"/>
              </w:rPr>
              <w:t xml:space="preserve">Additional cost to resident’s phone bills while attempting to make a GP appointment </w:t>
            </w:r>
          </w:p>
          <w:p w14:paraId="4AC73E02" w14:textId="122B496C" w:rsidR="00052903" w:rsidRPr="00052903" w:rsidRDefault="00052903" w:rsidP="00052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iCs/>
                <w:sz w:val="20"/>
              </w:rPr>
              <w:t>Lack of beds to support people with poor mental health who required admission</w:t>
            </w:r>
          </w:p>
          <w:p w14:paraId="55B589F1" w14:textId="31F2BC02" w:rsidR="00052903" w:rsidRPr="00052903" w:rsidRDefault="00052903" w:rsidP="00052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52903">
              <w:rPr>
                <w:rFonts w:asciiTheme="minorHAnsi" w:eastAsiaTheme="minorEastAsia" w:hAnsiTheme="minorHAnsi" w:cstheme="minorBidi"/>
              </w:rPr>
              <w:t>The impact of the cost-of-living crisis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3079D797" w14:textId="478B25E7" w:rsidR="00E36A57" w:rsidRPr="007C015B" w:rsidRDefault="00E36A5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07B96DB7" w14:textId="77777777" w:rsidTr="00E36A57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E36A57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237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E36A57" w:rsidRPr="007D2C34" w:rsidRDefault="00E36A5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4F8CC10" w14:textId="0AEAC8E7" w:rsidR="00E36A57" w:rsidRDefault="00E36A5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2723C387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E36A57" w:rsidRPr="007D2C34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1DF85FA" w14:textId="77777777" w:rsidR="00E36A57" w:rsidRDefault="00E36A57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4EFE3EAE" w14:textId="77777777" w:rsidTr="00E36A57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237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E36A57" w:rsidRPr="009A59E3" w:rsidRDefault="00E36A57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Publish a report/ agree a recommendation made in a report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2100ECFD" w:rsidR="00E36A57" w:rsidRDefault="00E36A57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5A8D05C8" w14:textId="77777777" w:rsidTr="00E36A57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948CBA2" w14:textId="77777777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8F486" w14:textId="5C1819EF" w:rsidR="00E36A57" w:rsidRPr="004D2740" w:rsidRDefault="00E36A57" w:rsidP="002C5DA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4D2740" w:rsidRPr="004D2740">
              <w:rPr>
                <w:rFonts w:asciiTheme="minorHAnsi" w:eastAsiaTheme="minorEastAsia" w:hAnsiTheme="minorHAnsi" w:cstheme="minorBidi"/>
                <w:b/>
                <w:bCs/>
                <w:color w:val="0070C0"/>
              </w:rPr>
              <w:t xml:space="preserve">No reports pending 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14:paraId="12D11295" w14:textId="2BC1FCA3" w:rsidR="00E36A57" w:rsidRDefault="00E36A57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  <w:p w14:paraId="504DFA6D" w14:textId="78E20B1B" w:rsidR="00E36A57" w:rsidRDefault="00E36A57" w:rsidP="00894B7E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2BAB0C98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14:paraId="7F67088E" w14:textId="77777777" w:rsidR="00E36A57" w:rsidRPr="007D2C34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E36A57" w:rsidRPr="00F14F4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6E436C9F" w14:textId="4253E492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7530A3E0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557FA280" w14:textId="77777777" w:rsidR="00E36A57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  <w:p w14:paraId="13B8A02B" w14:textId="40C8521D" w:rsidR="009B3718" w:rsidRPr="00A0698F" w:rsidRDefault="00C42E99" w:rsidP="00AF5024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 xml:space="preserve">E&amp;V programme already </w:t>
            </w:r>
            <w:r w:rsidR="004319D4">
              <w:rPr>
                <w:color w:val="000000" w:themeColor="text1"/>
              </w:rPr>
              <w:t>agreed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2CE55668" w14:textId="166D5289" w:rsidR="00E36A57" w:rsidRPr="007C015B" w:rsidRDefault="00E36A57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089A06B1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35F6E435" w14:textId="77777777" w:rsidR="00E36A57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A1393CA" w14:textId="77777777" w:rsidR="00E36A57" w:rsidRDefault="00E36A57" w:rsidP="00AF5024">
            <w:pPr>
              <w:spacing w:after="0" w:line="240" w:lineRule="auto"/>
              <w:contextualSpacing/>
              <w:rPr>
                <w:b/>
                <w:bCs/>
                <w:color w:val="548DD4" w:themeColor="text2" w:themeTint="99"/>
              </w:rPr>
            </w:pPr>
            <w:r w:rsidRPr="00934BCB">
              <w:rPr>
                <w:b/>
                <w:bCs/>
                <w:color w:val="548DD4" w:themeColor="text2" w:themeTint="99"/>
              </w:rPr>
              <w:t>Continuation of ICP Patient Voice</w:t>
            </w:r>
          </w:p>
          <w:p w14:paraId="087D2693" w14:textId="691EAD02" w:rsidR="00592A4B" w:rsidRPr="004319D4" w:rsidRDefault="00592A4B" w:rsidP="00AF5024">
            <w:pPr>
              <w:spacing w:after="0" w:line="240" w:lineRule="auto"/>
              <w:contextualSpacing/>
              <w:rPr>
                <w:b/>
                <w:bCs/>
                <w:color w:val="548DD4" w:themeColor="text2" w:themeTint="99"/>
              </w:rPr>
            </w:pPr>
            <w:r>
              <w:rPr>
                <w:b/>
                <w:bCs/>
                <w:color w:val="548DD4" w:themeColor="text2" w:themeTint="99"/>
              </w:rPr>
              <w:t>Board in agreement that the programme should continue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1425C8EE" w14:textId="43A84C5F" w:rsidR="00E36A57" w:rsidRPr="007C015B" w:rsidRDefault="00E36A57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64104B62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E36A57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E36A57" w:rsidRPr="00AF5024" w:rsidRDefault="00E36A57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203D2063" w14:textId="77777777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0FB46B48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7124633F" w14:textId="1725F83E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600C1B92" w14:textId="6D8F4EB2" w:rsidR="00E36A57" w:rsidRDefault="00E36A57" w:rsidP="00AF50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B20D8">
              <w:rPr>
                <w:color w:val="000000" w:themeColor="text1"/>
              </w:rPr>
              <w:t>Which health and social care services HW is looking at for priority project</w:t>
            </w:r>
            <w:r w:rsidR="00C42E99">
              <w:rPr>
                <w:color w:val="000000" w:themeColor="text1"/>
              </w:rPr>
              <w:t>.</w:t>
            </w:r>
          </w:p>
          <w:p w14:paraId="1C0048D9" w14:textId="0331D4B5" w:rsidR="00A669C0" w:rsidRPr="001B20D8" w:rsidRDefault="00C42E99" w:rsidP="00AF50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  <w:r w:rsidR="004319D4">
              <w:rPr>
                <w:color w:val="000000" w:themeColor="text1"/>
              </w:rPr>
              <w:t>iority projects already agreed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1A7B8545" w14:textId="6FA56FB8" w:rsidR="00E36A57" w:rsidRPr="007C015B" w:rsidRDefault="00E36A57" w:rsidP="004319D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3D6AC7F6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E36A57" w:rsidRPr="00FE4530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E36A57" w:rsidRPr="00AF5024" w:rsidRDefault="00E36A57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EE54A92" w14:textId="77777777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0D110669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E36A57" w:rsidRDefault="00E36A5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E36A57" w:rsidRPr="00AF5024" w:rsidRDefault="00E36A57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0B3F0E37" w14:textId="0C437582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26DA4B26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603E183A" w14:textId="77777777" w:rsidR="00E36A57" w:rsidRDefault="00E36A57" w:rsidP="005F031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  <w:p w14:paraId="2ED08692" w14:textId="7A401590" w:rsidR="009D29A1" w:rsidRPr="00FC3571" w:rsidRDefault="000C09DD" w:rsidP="005F0310">
            <w:pPr>
              <w:spacing w:after="0" w:line="240" w:lineRule="auto"/>
              <w:contextualSpacing/>
            </w:pPr>
            <w:r w:rsidRPr="00FC3571">
              <w:t xml:space="preserve">AF said that HWS </w:t>
            </w:r>
            <w:r w:rsidR="00705273" w:rsidRPr="00FC3571">
              <w:t xml:space="preserve">tender should be </w:t>
            </w:r>
            <w:r w:rsidR="00FC3571" w:rsidRPr="00FC3571">
              <w:t>in April</w:t>
            </w:r>
            <w:r w:rsidR="00705273" w:rsidRPr="00FC3571">
              <w:t xml:space="preserve"> 2024. AF </w:t>
            </w:r>
            <w:r w:rsidR="00171AC2">
              <w:t xml:space="preserve">has </w:t>
            </w:r>
            <w:r w:rsidR="00705273" w:rsidRPr="00FC3571">
              <w:t>b</w:t>
            </w:r>
            <w:r w:rsidR="00FC3571" w:rsidRPr="00FC3571">
              <w:t>een</w:t>
            </w:r>
            <w:r w:rsidR="00705273" w:rsidRPr="00FC3571">
              <w:t xml:space="preserve"> </w:t>
            </w:r>
            <w:r w:rsidR="00FC3571" w:rsidRPr="00FC3571">
              <w:t>a</w:t>
            </w:r>
            <w:r w:rsidR="00705273" w:rsidRPr="00FC3571">
              <w:t xml:space="preserve">sked to provide </w:t>
            </w:r>
            <w:r w:rsidR="00FC3571" w:rsidRPr="00FC3571">
              <w:t>information</w:t>
            </w:r>
            <w:r w:rsidR="00705273" w:rsidRPr="00FC3571">
              <w:t xml:space="preserve"> to new commissioner re our work </w:t>
            </w:r>
            <w:r w:rsidR="00FC3571" w:rsidRPr="00FC3571">
              <w:t>programme</w:t>
            </w:r>
            <w:r w:rsidR="00705273" w:rsidRPr="00FC3571">
              <w:t xml:space="preserve"> for the </w:t>
            </w:r>
            <w:r w:rsidR="00FC3571" w:rsidRPr="00FC3571">
              <w:t>23/24</w:t>
            </w:r>
            <w:r w:rsidR="00171AC2">
              <w:t>.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10D3C286" w14:textId="5EB59635" w:rsidR="00E36A57" w:rsidRPr="007C015B" w:rsidRDefault="00E36A57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6F686FEB" w14:textId="77777777" w:rsidTr="00E36A57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14:paraId="41A54E4E" w14:textId="77777777" w:rsidR="00E36A57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Date and time of next meeting </w:t>
            </w:r>
          </w:p>
          <w:p w14:paraId="3B989F9C" w14:textId="377209F0" w:rsidR="000D4752" w:rsidRPr="005F0310" w:rsidRDefault="000D4752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692FF21F" w14:textId="749292D3" w:rsidR="00E36A57" w:rsidRPr="007C015B" w:rsidRDefault="00E36A57" w:rsidP="00A861D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36A57" w:rsidRPr="007C015B" w14:paraId="3490386C" w14:textId="77777777" w:rsidTr="00E36A57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E36A57" w:rsidRPr="00101841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E36A57" w:rsidRPr="007C015B" w:rsidRDefault="00E36A57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8A9A4C8" w14:textId="77777777" w:rsidR="000A0052" w:rsidRDefault="000A0052" w:rsidP="00101841">
      <w:pPr>
        <w:tabs>
          <w:tab w:val="left" w:pos="4608"/>
        </w:tabs>
        <w:spacing w:after="0"/>
      </w:pPr>
    </w:p>
    <w:p w14:paraId="6C25A78C" w14:textId="77777777" w:rsidR="000A0052" w:rsidRDefault="000A0052" w:rsidP="00101841">
      <w:pPr>
        <w:tabs>
          <w:tab w:val="left" w:pos="4608"/>
        </w:tabs>
        <w:spacing w:after="0"/>
      </w:pPr>
    </w:p>
    <w:p w14:paraId="3EAFE4C5" w14:textId="5F2366A5" w:rsidR="00785266" w:rsidRDefault="00800991" w:rsidP="00101841">
      <w:pPr>
        <w:tabs>
          <w:tab w:val="left" w:pos="4608"/>
        </w:tabs>
        <w:spacing w:after="0"/>
      </w:pPr>
      <w:r>
        <w:t>PG</w:t>
      </w:r>
      <w:r w:rsidR="001D1BED">
        <w:t xml:space="preserve"> </w:t>
      </w:r>
      <w:r w:rsidR="002A5913">
        <w:t xml:space="preserve">   Chair</w:t>
      </w:r>
    </w:p>
    <w:p w14:paraId="6E7794B8" w14:textId="0F0D2231" w:rsidR="00785266" w:rsidRDefault="00785266" w:rsidP="00101841">
      <w:pPr>
        <w:tabs>
          <w:tab w:val="left" w:pos="4608"/>
        </w:tabs>
        <w:spacing w:after="0"/>
      </w:pPr>
      <w:r>
        <w:t xml:space="preserve">AF   </w:t>
      </w:r>
      <w:r w:rsidR="005F0310">
        <w:t xml:space="preserve"> </w:t>
      </w:r>
      <w:r>
        <w:t xml:space="preserve">Manager </w:t>
      </w:r>
    </w:p>
    <w:p w14:paraId="2EBCFF19" w14:textId="438A5E58" w:rsidR="00785266" w:rsidRDefault="00785266" w:rsidP="00101841">
      <w:pPr>
        <w:tabs>
          <w:tab w:val="left" w:pos="4608"/>
        </w:tabs>
        <w:spacing w:after="0"/>
      </w:pPr>
      <w:r>
        <w:t xml:space="preserve">AA   </w:t>
      </w:r>
      <w:r w:rsidR="005F0310">
        <w:t xml:space="preserve"> </w:t>
      </w:r>
      <w:r>
        <w:t>Engagemen</w:t>
      </w:r>
      <w:r w:rsidR="006615C2">
        <w:t>t and Volunteer Lead</w:t>
      </w:r>
    </w:p>
    <w:p w14:paraId="5278A02F" w14:textId="50C7896B" w:rsidR="00785266" w:rsidRDefault="006615C2" w:rsidP="00101841">
      <w:pPr>
        <w:tabs>
          <w:tab w:val="left" w:pos="4608"/>
        </w:tabs>
        <w:spacing w:after="0"/>
      </w:pPr>
      <w:r>
        <w:t>ME   Community Outreach Lead</w:t>
      </w:r>
    </w:p>
    <w:p w14:paraId="11EFA1A5" w14:textId="4C8F5647" w:rsidR="006615C2" w:rsidRDefault="006615C2" w:rsidP="00101841">
      <w:pPr>
        <w:tabs>
          <w:tab w:val="left" w:pos="4608"/>
        </w:tabs>
        <w:spacing w:after="0"/>
      </w:pPr>
      <w:r>
        <w:t>SS     Projects and Partnership Lead</w:t>
      </w:r>
    </w:p>
    <w:p w14:paraId="64C692DF" w14:textId="05E56C53" w:rsidR="00C13FC7" w:rsidRDefault="00C13FC7" w:rsidP="00101841">
      <w:pPr>
        <w:tabs>
          <w:tab w:val="left" w:pos="4608"/>
        </w:tabs>
        <w:spacing w:after="0"/>
      </w:pPr>
      <w:r>
        <w:t xml:space="preserve">LH   </w:t>
      </w:r>
      <w:r w:rsidR="005F0310">
        <w:t xml:space="preserve"> </w:t>
      </w:r>
      <w:r>
        <w:t xml:space="preserve">Signposting and Information Officer </w:t>
      </w:r>
    </w:p>
    <w:p w14:paraId="1D436E61" w14:textId="4D795A4F" w:rsidR="005F0310" w:rsidRDefault="005F0310" w:rsidP="00101841">
      <w:pPr>
        <w:tabs>
          <w:tab w:val="left" w:pos="4608"/>
        </w:tabs>
        <w:spacing w:after="0"/>
      </w:pPr>
      <w:r>
        <w:t>PH    Project Officer - ICP Patient Voice</w:t>
      </w:r>
    </w:p>
    <w:p w14:paraId="531C8033" w14:textId="7F010428" w:rsidR="00785266" w:rsidRDefault="0002502D" w:rsidP="00101841">
      <w:pPr>
        <w:tabs>
          <w:tab w:val="left" w:pos="4608"/>
        </w:tabs>
        <w:spacing w:after="0"/>
      </w:pPr>
      <w:r>
        <w:t xml:space="preserve"> </w:t>
      </w:r>
    </w:p>
    <w:p w14:paraId="65097BF3" w14:textId="37E4F836" w:rsidR="0002502D" w:rsidRDefault="0002502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D7BC" w14:textId="77777777" w:rsidR="002411AF" w:rsidRDefault="002411AF" w:rsidP="0097282F">
      <w:pPr>
        <w:spacing w:after="0" w:line="240" w:lineRule="auto"/>
      </w:pPr>
      <w:r>
        <w:separator/>
      </w:r>
    </w:p>
  </w:endnote>
  <w:endnote w:type="continuationSeparator" w:id="0">
    <w:p w14:paraId="5040B758" w14:textId="77777777" w:rsidR="002411AF" w:rsidRDefault="002411AF" w:rsidP="0097282F">
      <w:pPr>
        <w:spacing w:after="0" w:line="240" w:lineRule="auto"/>
      </w:pPr>
      <w:r>
        <w:continuationSeparator/>
      </w:r>
    </w:p>
  </w:endnote>
  <w:endnote w:type="continuationNotice" w:id="1">
    <w:p w14:paraId="2562F98B" w14:textId="77777777" w:rsidR="002411AF" w:rsidRDefault="00241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C6AF" w14:textId="77777777" w:rsidR="00874C09" w:rsidRDefault="0087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4E23" w14:textId="77777777" w:rsidR="00874C09" w:rsidRDefault="008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3B8F" w14:textId="77777777" w:rsidR="002411AF" w:rsidRDefault="002411AF" w:rsidP="0097282F">
      <w:pPr>
        <w:spacing w:after="0" w:line="240" w:lineRule="auto"/>
      </w:pPr>
      <w:r>
        <w:separator/>
      </w:r>
    </w:p>
  </w:footnote>
  <w:footnote w:type="continuationSeparator" w:id="0">
    <w:p w14:paraId="1A638B0B" w14:textId="77777777" w:rsidR="002411AF" w:rsidRDefault="002411AF" w:rsidP="0097282F">
      <w:pPr>
        <w:spacing w:after="0" w:line="240" w:lineRule="auto"/>
      </w:pPr>
      <w:r>
        <w:continuationSeparator/>
      </w:r>
    </w:p>
  </w:footnote>
  <w:footnote w:type="continuationNotice" w:id="1">
    <w:p w14:paraId="7CC25B12" w14:textId="77777777" w:rsidR="002411AF" w:rsidRDefault="00241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DC8" w14:textId="77777777" w:rsidR="00874C09" w:rsidRDefault="0087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30977765"/>
  <w:bookmarkStart w:id="1" w:name="_Hlk530978763"/>
  <w:p w14:paraId="2F51589F" w14:textId="2E40D1F0" w:rsidR="00A61ECA" w:rsidRPr="00A61ECA" w:rsidRDefault="0017322C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sdt>
      <w:sdtPr>
        <w:rPr>
          <w:rFonts w:cs="Calibri"/>
          <w:b/>
          <w:color w:val="595959"/>
          <w:sz w:val="18"/>
          <w:szCs w:val="18"/>
        </w:rPr>
        <w:id w:val="260417888"/>
        <w:docPartObj>
          <w:docPartGallery w:val="Watermarks"/>
          <w:docPartUnique/>
        </w:docPartObj>
      </w:sdtPr>
      <w:sdtEndPr/>
      <w:sdtContent>
        <w:r>
          <w:rPr>
            <w:rFonts w:cs="Calibri"/>
            <w:b/>
            <w:color w:val="595959"/>
            <w:sz w:val="18"/>
            <w:szCs w:val="18"/>
          </w:rPr>
          <w:pict w14:anchorId="4F73C8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313C0"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="00C313C0"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02D68A2C" w14:textId="3CF85243" w:rsidR="004B21CC" w:rsidRDefault="00A61ECA" w:rsidP="00874C09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4408072F" w14:textId="77777777" w:rsidR="00DC45B0" w:rsidRDefault="00DC45B0" w:rsidP="00874C09">
    <w:pPr>
      <w:spacing w:after="0" w:line="240" w:lineRule="auto"/>
      <w:rPr>
        <w:rFonts w:cs="Calibri"/>
        <w:b/>
        <w:color w:val="595959"/>
        <w:sz w:val="16"/>
        <w:szCs w:val="16"/>
      </w:rPr>
    </w:pPr>
  </w:p>
  <w:p w14:paraId="730294F9" w14:textId="530428D0" w:rsidR="00DC45B0" w:rsidRPr="0017322C" w:rsidRDefault="0017322C" w:rsidP="00874C09">
    <w:pPr>
      <w:spacing w:after="0" w:line="240" w:lineRule="auto"/>
      <w:rPr>
        <w:rFonts w:cs="Calibri"/>
        <w:b/>
        <w:color w:val="595959"/>
        <w:sz w:val="40"/>
        <w:szCs w:val="40"/>
      </w:rPr>
    </w:pPr>
    <w:r w:rsidRPr="0017322C">
      <w:rPr>
        <w:rFonts w:cs="Calibri"/>
        <w:b/>
        <w:color w:val="595959"/>
        <w:sz w:val="40"/>
        <w:szCs w:val="40"/>
      </w:rPr>
      <w:t>Enc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BE3D" w14:textId="77777777" w:rsidR="00874C09" w:rsidRDefault="0087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D2858"/>
    <w:multiLevelType w:val="hybridMultilevel"/>
    <w:tmpl w:val="E56E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5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5C73CD"/>
    <w:multiLevelType w:val="hybridMultilevel"/>
    <w:tmpl w:val="B0A6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835983"/>
    <w:multiLevelType w:val="hybridMultilevel"/>
    <w:tmpl w:val="D9D6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0"/>
  </w:num>
  <w:num w:numId="5" w16cid:durableId="453792741">
    <w:abstractNumId w:val="40"/>
  </w:num>
  <w:num w:numId="6" w16cid:durableId="104887391">
    <w:abstractNumId w:val="27"/>
  </w:num>
  <w:num w:numId="7" w16cid:durableId="1907034514">
    <w:abstractNumId w:val="36"/>
  </w:num>
  <w:num w:numId="8" w16cid:durableId="1506549387">
    <w:abstractNumId w:val="39"/>
  </w:num>
  <w:num w:numId="9" w16cid:durableId="700856483">
    <w:abstractNumId w:val="43"/>
  </w:num>
  <w:num w:numId="10" w16cid:durableId="452021931">
    <w:abstractNumId w:val="48"/>
  </w:num>
  <w:num w:numId="11" w16cid:durableId="96098188">
    <w:abstractNumId w:val="29"/>
  </w:num>
  <w:num w:numId="12" w16cid:durableId="1179151319">
    <w:abstractNumId w:val="2"/>
  </w:num>
  <w:num w:numId="13" w16cid:durableId="2004577066">
    <w:abstractNumId w:val="44"/>
  </w:num>
  <w:num w:numId="14" w16cid:durableId="837231732">
    <w:abstractNumId w:val="41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8"/>
  </w:num>
  <w:num w:numId="20" w16cid:durableId="669527004">
    <w:abstractNumId w:val="19"/>
  </w:num>
  <w:num w:numId="21" w16cid:durableId="1663004459">
    <w:abstractNumId w:val="32"/>
  </w:num>
  <w:num w:numId="22" w16cid:durableId="1481924874">
    <w:abstractNumId w:val="35"/>
  </w:num>
  <w:num w:numId="23" w16cid:durableId="957831420">
    <w:abstractNumId w:val="34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7"/>
  </w:num>
  <w:num w:numId="27" w16cid:durableId="1551765412">
    <w:abstractNumId w:val="11"/>
  </w:num>
  <w:num w:numId="28" w16cid:durableId="225841816">
    <w:abstractNumId w:val="46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5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3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7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8"/>
  </w:num>
  <w:num w:numId="49" w16cid:durableId="912736104">
    <w:abstractNumId w:val="31"/>
  </w:num>
  <w:num w:numId="50" w16cid:durableId="8707305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1729"/>
    <w:rsid w:val="00004905"/>
    <w:rsid w:val="00005B2E"/>
    <w:rsid w:val="0000725A"/>
    <w:rsid w:val="00011E1C"/>
    <w:rsid w:val="000143D2"/>
    <w:rsid w:val="00015C0E"/>
    <w:rsid w:val="00015EB1"/>
    <w:rsid w:val="000175CE"/>
    <w:rsid w:val="00017BF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29F5"/>
    <w:rsid w:val="00044896"/>
    <w:rsid w:val="000511EF"/>
    <w:rsid w:val="00052903"/>
    <w:rsid w:val="00055AD7"/>
    <w:rsid w:val="0006030C"/>
    <w:rsid w:val="00060E89"/>
    <w:rsid w:val="00061867"/>
    <w:rsid w:val="0006246B"/>
    <w:rsid w:val="00064F1F"/>
    <w:rsid w:val="00070AA8"/>
    <w:rsid w:val="00074C5A"/>
    <w:rsid w:val="0008158F"/>
    <w:rsid w:val="00083364"/>
    <w:rsid w:val="0008503E"/>
    <w:rsid w:val="00090909"/>
    <w:rsid w:val="00091D59"/>
    <w:rsid w:val="000950AF"/>
    <w:rsid w:val="0009719B"/>
    <w:rsid w:val="000A0052"/>
    <w:rsid w:val="000A11C0"/>
    <w:rsid w:val="000A71BB"/>
    <w:rsid w:val="000B3260"/>
    <w:rsid w:val="000B7974"/>
    <w:rsid w:val="000C09DD"/>
    <w:rsid w:val="000C553D"/>
    <w:rsid w:val="000C5BE7"/>
    <w:rsid w:val="000C7EC4"/>
    <w:rsid w:val="000D4142"/>
    <w:rsid w:val="000D43C0"/>
    <w:rsid w:val="000D4752"/>
    <w:rsid w:val="000D5476"/>
    <w:rsid w:val="000D5C51"/>
    <w:rsid w:val="000D75EF"/>
    <w:rsid w:val="000E0692"/>
    <w:rsid w:val="000E3663"/>
    <w:rsid w:val="000E4B5A"/>
    <w:rsid w:val="000E5672"/>
    <w:rsid w:val="000E6666"/>
    <w:rsid w:val="000E6763"/>
    <w:rsid w:val="000F04FE"/>
    <w:rsid w:val="001000D7"/>
    <w:rsid w:val="00100B68"/>
    <w:rsid w:val="001015A0"/>
    <w:rsid w:val="00101729"/>
    <w:rsid w:val="0010176D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632"/>
    <w:rsid w:val="00140C4A"/>
    <w:rsid w:val="00144BD4"/>
    <w:rsid w:val="001460E9"/>
    <w:rsid w:val="001529C4"/>
    <w:rsid w:val="00157108"/>
    <w:rsid w:val="00157964"/>
    <w:rsid w:val="001579A4"/>
    <w:rsid w:val="00157C18"/>
    <w:rsid w:val="00164469"/>
    <w:rsid w:val="0016688D"/>
    <w:rsid w:val="00167180"/>
    <w:rsid w:val="001705A4"/>
    <w:rsid w:val="00171AC2"/>
    <w:rsid w:val="001728C5"/>
    <w:rsid w:val="00172A71"/>
    <w:rsid w:val="0017322C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0D8"/>
    <w:rsid w:val="001B2480"/>
    <w:rsid w:val="001B47CC"/>
    <w:rsid w:val="001B59CF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0A1A"/>
    <w:rsid w:val="001E1148"/>
    <w:rsid w:val="001E2D56"/>
    <w:rsid w:val="001E3142"/>
    <w:rsid w:val="001E4086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2B84"/>
    <w:rsid w:val="0020467B"/>
    <w:rsid w:val="002061F1"/>
    <w:rsid w:val="00206DC5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0AA7"/>
    <w:rsid w:val="00234EC3"/>
    <w:rsid w:val="002411AF"/>
    <w:rsid w:val="00241591"/>
    <w:rsid w:val="00241E1B"/>
    <w:rsid w:val="00244193"/>
    <w:rsid w:val="00244E4E"/>
    <w:rsid w:val="0024538D"/>
    <w:rsid w:val="00250A6F"/>
    <w:rsid w:val="0026666C"/>
    <w:rsid w:val="00266739"/>
    <w:rsid w:val="00270037"/>
    <w:rsid w:val="00273EA5"/>
    <w:rsid w:val="0027577C"/>
    <w:rsid w:val="0027752A"/>
    <w:rsid w:val="00277CFC"/>
    <w:rsid w:val="0028456F"/>
    <w:rsid w:val="00286EDC"/>
    <w:rsid w:val="00291740"/>
    <w:rsid w:val="0029226D"/>
    <w:rsid w:val="00292552"/>
    <w:rsid w:val="00296560"/>
    <w:rsid w:val="00296EE4"/>
    <w:rsid w:val="002A26B4"/>
    <w:rsid w:val="002A5913"/>
    <w:rsid w:val="002A6C41"/>
    <w:rsid w:val="002A75E4"/>
    <w:rsid w:val="002A7C40"/>
    <w:rsid w:val="002A7E87"/>
    <w:rsid w:val="002B0E55"/>
    <w:rsid w:val="002B180C"/>
    <w:rsid w:val="002B3898"/>
    <w:rsid w:val="002B3FB1"/>
    <w:rsid w:val="002B6465"/>
    <w:rsid w:val="002B7127"/>
    <w:rsid w:val="002B7149"/>
    <w:rsid w:val="002B7ABB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3895"/>
    <w:rsid w:val="002E6DEB"/>
    <w:rsid w:val="002F117D"/>
    <w:rsid w:val="002F2303"/>
    <w:rsid w:val="002F3003"/>
    <w:rsid w:val="002F4783"/>
    <w:rsid w:val="002F51E4"/>
    <w:rsid w:val="002F67BD"/>
    <w:rsid w:val="003032BE"/>
    <w:rsid w:val="00303FE3"/>
    <w:rsid w:val="0030774B"/>
    <w:rsid w:val="00313EFD"/>
    <w:rsid w:val="00316B33"/>
    <w:rsid w:val="00316C15"/>
    <w:rsid w:val="00326777"/>
    <w:rsid w:val="003274D1"/>
    <w:rsid w:val="003321F1"/>
    <w:rsid w:val="00336D6D"/>
    <w:rsid w:val="00337396"/>
    <w:rsid w:val="003421C6"/>
    <w:rsid w:val="00343989"/>
    <w:rsid w:val="00352116"/>
    <w:rsid w:val="0035332B"/>
    <w:rsid w:val="00357649"/>
    <w:rsid w:val="003609CB"/>
    <w:rsid w:val="003615B7"/>
    <w:rsid w:val="00364965"/>
    <w:rsid w:val="00365077"/>
    <w:rsid w:val="00367AEB"/>
    <w:rsid w:val="00370C0E"/>
    <w:rsid w:val="00370D8C"/>
    <w:rsid w:val="00370ED1"/>
    <w:rsid w:val="0037278C"/>
    <w:rsid w:val="003851EF"/>
    <w:rsid w:val="00387961"/>
    <w:rsid w:val="0039147A"/>
    <w:rsid w:val="003937CF"/>
    <w:rsid w:val="00394A0B"/>
    <w:rsid w:val="00394CAF"/>
    <w:rsid w:val="00396CB5"/>
    <w:rsid w:val="003975AE"/>
    <w:rsid w:val="003A54EE"/>
    <w:rsid w:val="003A68AD"/>
    <w:rsid w:val="003B36A5"/>
    <w:rsid w:val="003B3E61"/>
    <w:rsid w:val="003B497D"/>
    <w:rsid w:val="003B4BEC"/>
    <w:rsid w:val="003B6060"/>
    <w:rsid w:val="003B7753"/>
    <w:rsid w:val="003C184C"/>
    <w:rsid w:val="003C2A20"/>
    <w:rsid w:val="003C6A76"/>
    <w:rsid w:val="003C7175"/>
    <w:rsid w:val="003D0996"/>
    <w:rsid w:val="003D1495"/>
    <w:rsid w:val="003E0308"/>
    <w:rsid w:val="003E0796"/>
    <w:rsid w:val="003E1BAF"/>
    <w:rsid w:val="003E1CA1"/>
    <w:rsid w:val="003E7989"/>
    <w:rsid w:val="003F1891"/>
    <w:rsid w:val="003F444A"/>
    <w:rsid w:val="003F5119"/>
    <w:rsid w:val="003F7017"/>
    <w:rsid w:val="00402E05"/>
    <w:rsid w:val="0040385C"/>
    <w:rsid w:val="00411249"/>
    <w:rsid w:val="00411C9C"/>
    <w:rsid w:val="00423F81"/>
    <w:rsid w:val="00427FDD"/>
    <w:rsid w:val="0043038B"/>
    <w:rsid w:val="004319D4"/>
    <w:rsid w:val="00433374"/>
    <w:rsid w:val="00434375"/>
    <w:rsid w:val="00441E31"/>
    <w:rsid w:val="004423D8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11EA"/>
    <w:rsid w:val="004629A5"/>
    <w:rsid w:val="0047440B"/>
    <w:rsid w:val="00474605"/>
    <w:rsid w:val="00474BFD"/>
    <w:rsid w:val="00476F44"/>
    <w:rsid w:val="00477114"/>
    <w:rsid w:val="0048142D"/>
    <w:rsid w:val="00483C2D"/>
    <w:rsid w:val="00486233"/>
    <w:rsid w:val="00487534"/>
    <w:rsid w:val="004878FC"/>
    <w:rsid w:val="00490381"/>
    <w:rsid w:val="00490FBC"/>
    <w:rsid w:val="0049195D"/>
    <w:rsid w:val="00494111"/>
    <w:rsid w:val="00494DEC"/>
    <w:rsid w:val="004A2C4D"/>
    <w:rsid w:val="004A4D0A"/>
    <w:rsid w:val="004A63D7"/>
    <w:rsid w:val="004A7AA3"/>
    <w:rsid w:val="004B07DC"/>
    <w:rsid w:val="004B1F48"/>
    <w:rsid w:val="004B21CC"/>
    <w:rsid w:val="004B68A0"/>
    <w:rsid w:val="004B7CE5"/>
    <w:rsid w:val="004C0A91"/>
    <w:rsid w:val="004C1DB4"/>
    <w:rsid w:val="004C43EB"/>
    <w:rsid w:val="004C56A0"/>
    <w:rsid w:val="004C7BA1"/>
    <w:rsid w:val="004D2740"/>
    <w:rsid w:val="004D4819"/>
    <w:rsid w:val="004D61ED"/>
    <w:rsid w:val="004D7860"/>
    <w:rsid w:val="004E255F"/>
    <w:rsid w:val="004E6D71"/>
    <w:rsid w:val="004E7B69"/>
    <w:rsid w:val="004F0DE9"/>
    <w:rsid w:val="004F15CE"/>
    <w:rsid w:val="004F6AAF"/>
    <w:rsid w:val="004F79AA"/>
    <w:rsid w:val="0050055F"/>
    <w:rsid w:val="00503CFD"/>
    <w:rsid w:val="00505D8A"/>
    <w:rsid w:val="005071FA"/>
    <w:rsid w:val="00510529"/>
    <w:rsid w:val="0051275F"/>
    <w:rsid w:val="0051276E"/>
    <w:rsid w:val="00513EC1"/>
    <w:rsid w:val="0051427E"/>
    <w:rsid w:val="005213F3"/>
    <w:rsid w:val="00521FDA"/>
    <w:rsid w:val="00522612"/>
    <w:rsid w:val="00522FFD"/>
    <w:rsid w:val="0052382E"/>
    <w:rsid w:val="00523D29"/>
    <w:rsid w:val="00524250"/>
    <w:rsid w:val="005252C7"/>
    <w:rsid w:val="00525621"/>
    <w:rsid w:val="00530751"/>
    <w:rsid w:val="00530E13"/>
    <w:rsid w:val="00540CEC"/>
    <w:rsid w:val="00543E21"/>
    <w:rsid w:val="0054522E"/>
    <w:rsid w:val="005508DE"/>
    <w:rsid w:val="005550E1"/>
    <w:rsid w:val="00557EC4"/>
    <w:rsid w:val="005600A7"/>
    <w:rsid w:val="005604C3"/>
    <w:rsid w:val="00560CA3"/>
    <w:rsid w:val="00562345"/>
    <w:rsid w:val="00562D14"/>
    <w:rsid w:val="00564F3E"/>
    <w:rsid w:val="00565D07"/>
    <w:rsid w:val="00567071"/>
    <w:rsid w:val="0056725C"/>
    <w:rsid w:val="005712B5"/>
    <w:rsid w:val="00576546"/>
    <w:rsid w:val="005841AD"/>
    <w:rsid w:val="00584BEF"/>
    <w:rsid w:val="00587FD7"/>
    <w:rsid w:val="005920D0"/>
    <w:rsid w:val="00592A4B"/>
    <w:rsid w:val="00592C05"/>
    <w:rsid w:val="005A04F0"/>
    <w:rsid w:val="005A293C"/>
    <w:rsid w:val="005A3525"/>
    <w:rsid w:val="005B317C"/>
    <w:rsid w:val="005B6ABA"/>
    <w:rsid w:val="005C09A2"/>
    <w:rsid w:val="005C1E03"/>
    <w:rsid w:val="005C6ADC"/>
    <w:rsid w:val="005D12A1"/>
    <w:rsid w:val="005D675C"/>
    <w:rsid w:val="005D6E1B"/>
    <w:rsid w:val="005D74E2"/>
    <w:rsid w:val="005E18D7"/>
    <w:rsid w:val="005E3621"/>
    <w:rsid w:val="005E4120"/>
    <w:rsid w:val="005E5539"/>
    <w:rsid w:val="005E663E"/>
    <w:rsid w:val="005F0310"/>
    <w:rsid w:val="005F0DBF"/>
    <w:rsid w:val="005F1509"/>
    <w:rsid w:val="005F64F3"/>
    <w:rsid w:val="006061D9"/>
    <w:rsid w:val="0061154A"/>
    <w:rsid w:val="0061341A"/>
    <w:rsid w:val="00616B4B"/>
    <w:rsid w:val="00620274"/>
    <w:rsid w:val="00633E6E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24A0"/>
    <w:rsid w:val="0065618D"/>
    <w:rsid w:val="00657303"/>
    <w:rsid w:val="00657E7E"/>
    <w:rsid w:val="006615C2"/>
    <w:rsid w:val="00662A6E"/>
    <w:rsid w:val="00662E4C"/>
    <w:rsid w:val="00662FC4"/>
    <w:rsid w:val="0066392C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CA5"/>
    <w:rsid w:val="00687B9D"/>
    <w:rsid w:val="00690447"/>
    <w:rsid w:val="00693F79"/>
    <w:rsid w:val="00694185"/>
    <w:rsid w:val="00695177"/>
    <w:rsid w:val="00695A44"/>
    <w:rsid w:val="00697425"/>
    <w:rsid w:val="0069774C"/>
    <w:rsid w:val="006A0D10"/>
    <w:rsid w:val="006A28FF"/>
    <w:rsid w:val="006A2A37"/>
    <w:rsid w:val="006A7FD1"/>
    <w:rsid w:val="006B57D5"/>
    <w:rsid w:val="006C03DE"/>
    <w:rsid w:val="006C4026"/>
    <w:rsid w:val="006C74C2"/>
    <w:rsid w:val="006D0B87"/>
    <w:rsid w:val="006D1B8E"/>
    <w:rsid w:val="006D1BB8"/>
    <w:rsid w:val="006D2772"/>
    <w:rsid w:val="006D3920"/>
    <w:rsid w:val="006D5609"/>
    <w:rsid w:val="006D5AA0"/>
    <w:rsid w:val="006D7357"/>
    <w:rsid w:val="006D75D2"/>
    <w:rsid w:val="006E041F"/>
    <w:rsid w:val="006E596C"/>
    <w:rsid w:val="006E6E3C"/>
    <w:rsid w:val="006E7385"/>
    <w:rsid w:val="006E7AC1"/>
    <w:rsid w:val="006E7C5B"/>
    <w:rsid w:val="006F133A"/>
    <w:rsid w:val="006F42D6"/>
    <w:rsid w:val="006F482B"/>
    <w:rsid w:val="00702066"/>
    <w:rsid w:val="00704033"/>
    <w:rsid w:val="00704172"/>
    <w:rsid w:val="00705273"/>
    <w:rsid w:val="00705D39"/>
    <w:rsid w:val="00706A70"/>
    <w:rsid w:val="007112EF"/>
    <w:rsid w:val="00711C0A"/>
    <w:rsid w:val="00711C7C"/>
    <w:rsid w:val="0071736B"/>
    <w:rsid w:val="00722081"/>
    <w:rsid w:val="0072286F"/>
    <w:rsid w:val="0072325F"/>
    <w:rsid w:val="00725020"/>
    <w:rsid w:val="007250C7"/>
    <w:rsid w:val="00727592"/>
    <w:rsid w:val="0073050C"/>
    <w:rsid w:val="00730835"/>
    <w:rsid w:val="00733E7E"/>
    <w:rsid w:val="00733F4B"/>
    <w:rsid w:val="00740B0B"/>
    <w:rsid w:val="00740BB8"/>
    <w:rsid w:val="00743B68"/>
    <w:rsid w:val="00750038"/>
    <w:rsid w:val="00750DC1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7146"/>
    <w:rsid w:val="007815AF"/>
    <w:rsid w:val="00781628"/>
    <w:rsid w:val="00781B5D"/>
    <w:rsid w:val="00783270"/>
    <w:rsid w:val="00785266"/>
    <w:rsid w:val="00785B01"/>
    <w:rsid w:val="00786802"/>
    <w:rsid w:val="00790F87"/>
    <w:rsid w:val="00795B81"/>
    <w:rsid w:val="007963F3"/>
    <w:rsid w:val="007969C2"/>
    <w:rsid w:val="00797527"/>
    <w:rsid w:val="007A077D"/>
    <w:rsid w:val="007A1775"/>
    <w:rsid w:val="007B5D00"/>
    <w:rsid w:val="007B5EC7"/>
    <w:rsid w:val="007B7CB6"/>
    <w:rsid w:val="007C015B"/>
    <w:rsid w:val="007D20CA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11D7"/>
    <w:rsid w:val="007F25D9"/>
    <w:rsid w:val="007F749D"/>
    <w:rsid w:val="00800991"/>
    <w:rsid w:val="00801C51"/>
    <w:rsid w:val="00804548"/>
    <w:rsid w:val="00805F62"/>
    <w:rsid w:val="0080766F"/>
    <w:rsid w:val="00810870"/>
    <w:rsid w:val="008134E7"/>
    <w:rsid w:val="00813741"/>
    <w:rsid w:val="00815D04"/>
    <w:rsid w:val="0082285B"/>
    <w:rsid w:val="008233E6"/>
    <w:rsid w:val="0082658B"/>
    <w:rsid w:val="0083462D"/>
    <w:rsid w:val="00834954"/>
    <w:rsid w:val="008353C5"/>
    <w:rsid w:val="00840E2B"/>
    <w:rsid w:val="0084214B"/>
    <w:rsid w:val="00844358"/>
    <w:rsid w:val="008467FE"/>
    <w:rsid w:val="00855C0E"/>
    <w:rsid w:val="00860D7A"/>
    <w:rsid w:val="00864DF4"/>
    <w:rsid w:val="00867124"/>
    <w:rsid w:val="00874AD8"/>
    <w:rsid w:val="00874C09"/>
    <w:rsid w:val="00876707"/>
    <w:rsid w:val="008826ED"/>
    <w:rsid w:val="0088705B"/>
    <w:rsid w:val="00891ECD"/>
    <w:rsid w:val="00893D3F"/>
    <w:rsid w:val="00894B7E"/>
    <w:rsid w:val="008B0AA3"/>
    <w:rsid w:val="008B1CA3"/>
    <w:rsid w:val="008B5219"/>
    <w:rsid w:val="008B58FD"/>
    <w:rsid w:val="008B6AEA"/>
    <w:rsid w:val="008C0B22"/>
    <w:rsid w:val="008C5389"/>
    <w:rsid w:val="008C7BF9"/>
    <w:rsid w:val="008D0A97"/>
    <w:rsid w:val="008D10AA"/>
    <w:rsid w:val="008D2A3D"/>
    <w:rsid w:val="008D2A79"/>
    <w:rsid w:val="008D3EA8"/>
    <w:rsid w:val="008D4E8D"/>
    <w:rsid w:val="008D4F56"/>
    <w:rsid w:val="008D6B87"/>
    <w:rsid w:val="008D7240"/>
    <w:rsid w:val="008E2277"/>
    <w:rsid w:val="008E3175"/>
    <w:rsid w:val="008E4376"/>
    <w:rsid w:val="008E45F2"/>
    <w:rsid w:val="008E4D07"/>
    <w:rsid w:val="008E50E2"/>
    <w:rsid w:val="008E62FB"/>
    <w:rsid w:val="008E7AF7"/>
    <w:rsid w:val="008F5356"/>
    <w:rsid w:val="008F59D1"/>
    <w:rsid w:val="008F7934"/>
    <w:rsid w:val="00903C15"/>
    <w:rsid w:val="009055CA"/>
    <w:rsid w:val="009056A0"/>
    <w:rsid w:val="00906267"/>
    <w:rsid w:val="00911E55"/>
    <w:rsid w:val="00912603"/>
    <w:rsid w:val="00912BF9"/>
    <w:rsid w:val="00915F86"/>
    <w:rsid w:val="00920AAF"/>
    <w:rsid w:val="00920C9B"/>
    <w:rsid w:val="00922850"/>
    <w:rsid w:val="00924E38"/>
    <w:rsid w:val="009258D9"/>
    <w:rsid w:val="00931848"/>
    <w:rsid w:val="00932CD1"/>
    <w:rsid w:val="00934BCB"/>
    <w:rsid w:val="0093671A"/>
    <w:rsid w:val="0094293F"/>
    <w:rsid w:val="00943806"/>
    <w:rsid w:val="00945AE5"/>
    <w:rsid w:val="00954009"/>
    <w:rsid w:val="009575D9"/>
    <w:rsid w:val="0096287B"/>
    <w:rsid w:val="009644D1"/>
    <w:rsid w:val="00964C7D"/>
    <w:rsid w:val="00970691"/>
    <w:rsid w:val="0097155B"/>
    <w:rsid w:val="009718BE"/>
    <w:rsid w:val="00972732"/>
    <w:rsid w:val="0097282F"/>
    <w:rsid w:val="00973BA3"/>
    <w:rsid w:val="00973D35"/>
    <w:rsid w:val="0097560B"/>
    <w:rsid w:val="009768E0"/>
    <w:rsid w:val="00976A76"/>
    <w:rsid w:val="00977369"/>
    <w:rsid w:val="00982B00"/>
    <w:rsid w:val="00985B2F"/>
    <w:rsid w:val="00990073"/>
    <w:rsid w:val="00990ADA"/>
    <w:rsid w:val="009918A5"/>
    <w:rsid w:val="00992048"/>
    <w:rsid w:val="00993E88"/>
    <w:rsid w:val="00997BCD"/>
    <w:rsid w:val="009A0443"/>
    <w:rsid w:val="009A1A90"/>
    <w:rsid w:val="009A2ABC"/>
    <w:rsid w:val="009A59E3"/>
    <w:rsid w:val="009A6FEB"/>
    <w:rsid w:val="009B0FF2"/>
    <w:rsid w:val="009B1601"/>
    <w:rsid w:val="009B3718"/>
    <w:rsid w:val="009B3CB7"/>
    <w:rsid w:val="009C2EB6"/>
    <w:rsid w:val="009C4C78"/>
    <w:rsid w:val="009C4E27"/>
    <w:rsid w:val="009C6BE7"/>
    <w:rsid w:val="009D29A1"/>
    <w:rsid w:val="009E0DB5"/>
    <w:rsid w:val="009E1C23"/>
    <w:rsid w:val="009E2633"/>
    <w:rsid w:val="009E2AEE"/>
    <w:rsid w:val="009E519B"/>
    <w:rsid w:val="009E5D0C"/>
    <w:rsid w:val="009E5E5A"/>
    <w:rsid w:val="009E641C"/>
    <w:rsid w:val="009F4BBD"/>
    <w:rsid w:val="009F73EF"/>
    <w:rsid w:val="00A03BD2"/>
    <w:rsid w:val="00A03C9C"/>
    <w:rsid w:val="00A03DFD"/>
    <w:rsid w:val="00A0428D"/>
    <w:rsid w:val="00A0687A"/>
    <w:rsid w:val="00A0698F"/>
    <w:rsid w:val="00A116DE"/>
    <w:rsid w:val="00A125F0"/>
    <w:rsid w:val="00A1319B"/>
    <w:rsid w:val="00A14156"/>
    <w:rsid w:val="00A2204A"/>
    <w:rsid w:val="00A31F12"/>
    <w:rsid w:val="00A4095C"/>
    <w:rsid w:val="00A44EF6"/>
    <w:rsid w:val="00A47931"/>
    <w:rsid w:val="00A507B9"/>
    <w:rsid w:val="00A52DFA"/>
    <w:rsid w:val="00A543B5"/>
    <w:rsid w:val="00A6082E"/>
    <w:rsid w:val="00A61ECA"/>
    <w:rsid w:val="00A6416B"/>
    <w:rsid w:val="00A65969"/>
    <w:rsid w:val="00A669C0"/>
    <w:rsid w:val="00A738D6"/>
    <w:rsid w:val="00A74BDA"/>
    <w:rsid w:val="00A75047"/>
    <w:rsid w:val="00A753B4"/>
    <w:rsid w:val="00A76A37"/>
    <w:rsid w:val="00A77D7F"/>
    <w:rsid w:val="00A80B89"/>
    <w:rsid w:val="00A8112F"/>
    <w:rsid w:val="00A831B7"/>
    <w:rsid w:val="00A83D09"/>
    <w:rsid w:val="00A83F13"/>
    <w:rsid w:val="00A861D1"/>
    <w:rsid w:val="00A872B0"/>
    <w:rsid w:val="00A902F7"/>
    <w:rsid w:val="00A924E6"/>
    <w:rsid w:val="00A932E1"/>
    <w:rsid w:val="00A96029"/>
    <w:rsid w:val="00AA1D77"/>
    <w:rsid w:val="00AA51FB"/>
    <w:rsid w:val="00AA6A7C"/>
    <w:rsid w:val="00AA7D49"/>
    <w:rsid w:val="00AB1449"/>
    <w:rsid w:val="00AB17DB"/>
    <w:rsid w:val="00AB5F4E"/>
    <w:rsid w:val="00AC3425"/>
    <w:rsid w:val="00AC7B79"/>
    <w:rsid w:val="00AC7CD5"/>
    <w:rsid w:val="00AD08D6"/>
    <w:rsid w:val="00AD1F73"/>
    <w:rsid w:val="00AD2507"/>
    <w:rsid w:val="00AD2CBE"/>
    <w:rsid w:val="00AD3DBA"/>
    <w:rsid w:val="00AD7D56"/>
    <w:rsid w:val="00AE06CE"/>
    <w:rsid w:val="00AE3804"/>
    <w:rsid w:val="00AE597C"/>
    <w:rsid w:val="00AF08B1"/>
    <w:rsid w:val="00AF1665"/>
    <w:rsid w:val="00AF1951"/>
    <w:rsid w:val="00AF2436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3C76"/>
    <w:rsid w:val="00B33DA5"/>
    <w:rsid w:val="00B354A9"/>
    <w:rsid w:val="00B3729D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4DBE"/>
    <w:rsid w:val="00B67A4C"/>
    <w:rsid w:val="00B72C6D"/>
    <w:rsid w:val="00B73F63"/>
    <w:rsid w:val="00B75329"/>
    <w:rsid w:val="00B76AB7"/>
    <w:rsid w:val="00B80560"/>
    <w:rsid w:val="00B80977"/>
    <w:rsid w:val="00B81DCB"/>
    <w:rsid w:val="00B86C94"/>
    <w:rsid w:val="00B86CCC"/>
    <w:rsid w:val="00B91782"/>
    <w:rsid w:val="00B92DF8"/>
    <w:rsid w:val="00B94A53"/>
    <w:rsid w:val="00B94E8C"/>
    <w:rsid w:val="00B95849"/>
    <w:rsid w:val="00BA5105"/>
    <w:rsid w:val="00BB0FE7"/>
    <w:rsid w:val="00BB1F75"/>
    <w:rsid w:val="00BB54A5"/>
    <w:rsid w:val="00BB72E0"/>
    <w:rsid w:val="00BC2AC1"/>
    <w:rsid w:val="00BC7A5A"/>
    <w:rsid w:val="00BD3B3B"/>
    <w:rsid w:val="00BD5FBE"/>
    <w:rsid w:val="00BD7596"/>
    <w:rsid w:val="00BD7636"/>
    <w:rsid w:val="00BD7A0F"/>
    <w:rsid w:val="00BD7DF4"/>
    <w:rsid w:val="00BE1224"/>
    <w:rsid w:val="00BE2439"/>
    <w:rsid w:val="00BE4B67"/>
    <w:rsid w:val="00BF2C33"/>
    <w:rsid w:val="00BF5031"/>
    <w:rsid w:val="00BF5D5F"/>
    <w:rsid w:val="00BF6FB9"/>
    <w:rsid w:val="00C029D6"/>
    <w:rsid w:val="00C04770"/>
    <w:rsid w:val="00C048D9"/>
    <w:rsid w:val="00C04A7B"/>
    <w:rsid w:val="00C05C13"/>
    <w:rsid w:val="00C05F89"/>
    <w:rsid w:val="00C100E8"/>
    <w:rsid w:val="00C11FA3"/>
    <w:rsid w:val="00C13FC7"/>
    <w:rsid w:val="00C15EDE"/>
    <w:rsid w:val="00C1649D"/>
    <w:rsid w:val="00C22265"/>
    <w:rsid w:val="00C22BA6"/>
    <w:rsid w:val="00C25B97"/>
    <w:rsid w:val="00C26D6C"/>
    <w:rsid w:val="00C2796C"/>
    <w:rsid w:val="00C313C0"/>
    <w:rsid w:val="00C322AB"/>
    <w:rsid w:val="00C32C67"/>
    <w:rsid w:val="00C3428A"/>
    <w:rsid w:val="00C3479A"/>
    <w:rsid w:val="00C35A92"/>
    <w:rsid w:val="00C35FA5"/>
    <w:rsid w:val="00C37965"/>
    <w:rsid w:val="00C42E99"/>
    <w:rsid w:val="00C44644"/>
    <w:rsid w:val="00C465BA"/>
    <w:rsid w:val="00C47D13"/>
    <w:rsid w:val="00C50219"/>
    <w:rsid w:val="00C5029C"/>
    <w:rsid w:val="00C516D1"/>
    <w:rsid w:val="00C5319D"/>
    <w:rsid w:val="00C53C44"/>
    <w:rsid w:val="00C54317"/>
    <w:rsid w:val="00C545C1"/>
    <w:rsid w:val="00C56E71"/>
    <w:rsid w:val="00C56F25"/>
    <w:rsid w:val="00C61F04"/>
    <w:rsid w:val="00C63129"/>
    <w:rsid w:val="00C64567"/>
    <w:rsid w:val="00C65DA5"/>
    <w:rsid w:val="00C66FF3"/>
    <w:rsid w:val="00C710A7"/>
    <w:rsid w:val="00C741B9"/>
    <w:rsid w:val="00C74A6F"/>
    <w:rsid w:val="00C75822"/>
    <w:rsid w:val="00C82154"/>
    <w:rsid w:val="00C867B9"/>
    <w:rsid w:val="00C900AF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CEB"/>
    <w:rsid w:val="00CD0DC7"/>
    <w:rsid w:val="00CD11E3"/>
    <w:rsid w:val="00CD340A"/>
    <w:rsid w:val="00CD7978"/>
    <w:rsid w:val="00CE07D4"/>
    <w:rsid w:val="00CE34EA"/>
    <w:rsid w:val="00CE5307"/>
    <w:rsid w:val="00CE7428"/>
    <w:rsid w:val="00CF1AD8"/>
    <w:rsid w:val="00CF355D"/>
    <w:rsid w:val="00CF51A0"/>
    <w:rsid w:val="00CF7EEE"/>
    <w:rsid w:val="00D01141"/>
    <w:rsid w:val="00D0351E"/>
    <w:rsid w:val="00D0797F"/>
    <w:rsid w:val="00D1296E"/>
    <w:rsid w:val="00D14CFC"/>
    <w:rsid w:val="00D1774A"/>
    <w:rsid w:val="00D243F6"/>
    <w:rsid w:val="00D31DB0"/>
    <w:rsid w:val="00D32861"/>
    <w:rsid w:val="00D35A15"/>
    <w:rsid w:val="00D35B94"/>
    <w:rsid w:val="00D37DED"/>
    <w:rsid w:val="00D37E9D"/>
    <w:rsid w:val="00D44BCA"/>
    <w:rsid w:val="00D44CD0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55EC4"/>
    <w:rsid w:val="00D628B0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4E2"/>
    <w:rsid w:val="00D92642"/>
    <w:rsid w:val="00DA00E8"/>
    <w:rsid w:val="00DA2BD9"/>
    <w:rsid w:val="00DA38F9"/>
    <w:rsid w:val="00DA4443"/>
    <w:rsid w:val="00DA4DE7"/>
    <w:rsid w:val="00DA51E7"/>
    <w:rsid w:val="00DB1D14"/>
    <w:rsid w:val="00DB22D1"/>
    <w:rsid w:val="00DB46CD"/>
    <w:rsid w:val="00DB475A"/>
    <w:rsid w:val="00DC123D"/>
    <w:rsid w:val="00DC1485"/>
    <w:rsid w:val="00DC45B0"/>
    <w:rsid w:val="00DC4A6D"/>
    <w:rsid w:val="00DC5103"/>
    <w:rsid w:val="00DC56EC"/>
    <w:rsid w:val="00DD1675"/>
    <w:rsid w:val="00DD2742"/>
    <w:rsid w:val="00DD53EF"/>
    <w:rsid w:val="00DE09BF"/>
    <w:rsid w:val="00DE1873"/>
    <w:rsid w:val="00DE5879"/>
    <w:rsid w:val="00DF23CE"/>
    <w:rsid w:val="00DF5185"/>
    <w:rsid w:val="00E00419"/>
    <w:rsid w:val="00E0089F"/>
    <w:rsid w:val="00E06AB5"/>
    <w:rsid w:val="00E11E99"/>
    <w:rsid w:val="00E11EA5"/>
    <w:rsid w:val="00E12309"/>
    <w:rsid w:val="00E14B69"/>
    <w:rsid w:val="00E14C43"/>
    <w:rsid w:val="00E214BC"/>
    <w:rsid w:val="00E33452"/>
    <w:rsid w:val="00E3591D"/>
    <w:rsid w:val="00E36A57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F41"/>
    <w:rsid w:val="00EA22CD"/>
    <w:rsid w:val="00EA2424"/>
    <w:rsid w:val="00EA3248"/>
    <w:rsid w:val="00EA6D61"/>
    <w:rsid w:val="00EB05FA"/>
    <w:rsid w:val="00EB14D7"/>
    <w:rsid w:val="00EB1613"/>
    <w:rsid w:val="00EB2B87"/>
    <w:rsid w:val="00EB2CB0"/>
    <w:rsid w:val="00EB4A14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1D2D"/>
    <w:rsid w:val="00F04449"/>
    <w:rsid w:val="00F05D20"/>
    <w:rsid w:val="00F10BDB"/>
    <w:rsid w:val="00F143DB"/>
    <w:rsid w:val="00F14F47"/>
    <w:rsid w:val="00F16441"/>
    <w:rsid w:val="00F17AA0"/>
    <w:rsid w:val="00F21B9C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505"/>
    <w:rsid w:val="00F45CC6"/>
    <w:rsid w:val="00F50B2E"/>
    <w:rsid w:val="00F51E55"/>
    <w:rsid w:val="00F54CAE"/>
    <w:rsid w:val="00F56899"/>
    <w:rsid w:val="00F56C98"/>
    <w:rsid w:val="00F57FC8"/>
    <w:rsid w:val="00F623E2"/>
    <w:rsid w:val="00F62E8B"/>
    <w:rsid w:val="00F630EB"/>
    <w:rsid w:val="00F647EC"/>
    <w:rsid w:val="00F67392"/>
    <w:rsid w:val="00F67FC2"/>
    <w:rsid w:val="00F726C9"/>
    <w:rsid w:val="00F744B8"/>
    <w:rsid w:val="00F745DB"/>
    <w:rsid w:val="00F75255"/>
    <w:rsid w:val="00F84608"/>
    <w:rsid w:val="00F8531F"/>
    <w:rsid w:val="00F867B5"/>
    <w:rsid w:val="00F87AF0"/>
    <w:rsid w:val="00F9676F"/>
    <w:rsid w:val="00F969F5"/>
    <w:rsid w:val="00F96EB8"/>
    <w:rsid w:val="00F97349"/>
    <w:rsid w:val="00FA0D06"/>
    <w:rsid w:val="00FA0D6F"/>
    <w:rsid w:val="00FA17C4"/>
    <w:rsid w:val="00FA3E4E"/>
    <w:rsid w:val="00FA40C8"/>
    <w:rsid w:val="00FA5758"/>
    <w:rsid w:val="00FB17D9"/>
    <w:rsid w:val="00FB24FA"/>
    <w:rsid w:val="00FB3335"/>
    <w:rsid w:val="00FB35E3"/>
    <w:rsid w:val="00FB4BD7"/>
    <w:rsid w:val="00FB77C9"/>
    <w:rsid w:val="00FC3571"/>
    <w:rsid w:val="00FC5169"/>
    <w:rsid w:val="00FC549C"/>
    <w:rsid w:val="00FC55FD"/>
    <w:rsid w:val="00FC6766"/>
    <w:rsid w:val="00FD1033"/>
    <w:rsid w:val="00FE0B0E"/>
    <w:rsid w:val="00FE4530"/>
    <w:rsid w:val="00FE7F20"/>
    <w:rsid w:val="00FF271E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7</cp:revision>
  <cp:lastPrinted>2023-04-17T16:53:00Z</cp:lastPrinted>
  <dcterms:created xsi:type="dcterms:W3CDTF">2023-10-10T11:56:00Z</dcterms:created>
  <dcterms:modified xsi:type="dcterms:W3CDTF">2023-10-12T16:07:00Z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